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A3C" w:rsidRPr="00AA7A3C" w:rsidRDefault="00AA7A3C" w:rsidP="00AA7A3C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A7A3C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>观音菩萨随类现身，世人何必执着！</w:t>
      </w:r>
      <w:r w:rsidRPr="00AA7A3C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 </w:t>
      </w:r>
    </w:p>
    <w:p w:rsidR="00AA7A3C" w:rsidRPr="00AA7A3C" w:rsidRDefault="00AA7A3C" w:rsidP="00AA7A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A7A3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A7A3C" w:rsidRPr="00AA7A3C" w:rsidRDefault="00AA7A3C" w:rsidP="00AA7A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A7A3C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314700" cy="4762500"/>
            <wp:effectExtent l="19050" t="0" r="0" b="0"/>
            <wp:docPr id="1" name="图片 1" descr="http://f20.yahoofs.com/hkblog/2tHKT1SfER8cdmXKNn0fpEVarSyhsw--_1/blog/ap_20070917091450289.jpg?ib_____DvWA874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0917091450289.jpg?ib_____DvWA874h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7A3C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A7A3C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A7A3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7A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278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650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9050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47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1629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78672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17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591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8717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484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9525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>国基电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2009-04-17T22:18:00Z</dcterms:created>
  <dcterms:modified xsi:type="dcterms:W3CDTF">2009-04-17T22:19:00Z</dcterms:modified>
</cp:coreProperties>
</file>