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D5B" w:rsidRPr="00807D5B" w:rsidRDefault="00807D5B" w:rsidP="00807D5B">
      <w:pPr>
        <w:widowControl/>
        <w:spacing w:beforeAutospacing="1" w:after="100" w:afterAutospacing="1"/>
        <w:jc w:val="left"/>
        <w:outlineLvl w:val="0"/>
        <w:rPr>
          <w:rFonts w:ascii="Arial" w:eastAsia="宋体" w:hAnsi="Arial" w:cs="Arial"/>
          <w:color w:val="666666"/>
          <w:kern w:val="36"/>
          <w:sz w:val="19"/>
          <w:szCs w:val="19"/>
        </w:rPr>
      </w:pPr>
      <w:r w:rsidRPr="00807D5B">
        <w:rPr>
          <w:rFonts w:ascii="Arial" w:eastAsia="宋体" w:hAnsi="Arial" w:cs="Arial"/>
          <w:color w:val="666666"/>
          <w:kern w:val="36"/>
          <w:sz w:val="19"/>
          <w:szCs w:val="19"/>
        </w:rPr>
        <w:fldChar w:fldCharType="begin"/>
      </w:r>
      <w:r w:rsidRPr="00807D5B">
        <w:rPr>
          <w:rFonts w:ascii="Arial" w:eastAsia="宋体" w:hAnsi="Arial" w:cs="Arial"/>
          <w:color w:val="666666"/>
          <w:kern w:val="36"/>
          <w:sz w:val="19"/>
          <w:szCs w:val="19"/>
        </w:rPr>
        <w:instrText xml:space="preserve"> HYPERLINK "http://hk.rd.yahoo.com/blog/mod/art_title/*http:/hk.myblog.yahoo.com/mahabodhicitta/article?mid=143" \t "_parent" </w:instrText>
      </w:r>
      <w:r w:rsidRPr="00807D5B">
        <w:rPr>
          <w:rFonts w:ascii="Arial" w:eastAsia="宋体" w:hAnsi="Arial" w:cs="Arial"/>
          <w:color w:val="666666"/>
          <w:kern w:val="36"/>
          <w:sz w:val="19"/>
          <w:szCs w:val="19"/>
        </w:rPr>
        <w:fldChar w:fldCharType="separate"/>
      </w:r>
      <w:r w:rsidRPr="00807D5B">
        <w:rPr>
          <w:rFonts w:ascii="Arial" w:eastAsia="宋体" w:hAnsi="Arial" w:cs="Arial"/>
          <w:color w:val="747147"/>
          <w:kern w:val="36"/>
          <w:sz w:val="19"/>
          <w:szCs w:val="19"/>
        </w:rPr>
        <w:t>显宗与密宗</w:t>
      </w:r>
      <w:r w:rsidRPr="00807D5B">
        <w:rPr>
          <w:rFonts w:ascii="Arial" w:eastAsia="宋体" w:hAnsi="Arial" w:cs="Arial"/>
          <w:color w:val="666666"/>
          <w:kern w:val="36"/>
          <w:sz w:val="19"/>
          <w:szCs w:val="19"/>
        </w:rPr>
        <w:fldChar w:fldCharType="end"/>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t>十方如来内证的功德境界，正是「不可思议」，不能用心灵去思考这个境界有多高，亦不能用说话来议论这个境界有多深，即使用尽人世间的思维及语言，亦不能说明及描述这个境界于万一，只能说到这个境界相似接近之处，这个不可思议之境界，就是如来的秘密。</w:t>
      </w:r>
      <w:r w:rsidRPr="00807D5B">
        <w:rPr>
          <w:rFonts w:ascii="Arial" w:eastAsia="宋体" w:hAnsi="Arial" w:cs="Arial"/>
          <w:b/>
          <w:bCs/>
          <w:color w:val="00007F"/>
          <w:kern w:val="0"/>
          <w:sz w:val="27"/>
          <w:szCs w:val="27"/>
        </w:rPr>
        <w:t xml:space="preserve"> </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t>一般开始修习密宗的行者及</w:t>
      </w:r>
      <w:proofErr w:type="gramStart"/>
      <w:r w:rsidRPr="00807D5B">
        <w:rPr>
          <w:rFonts w:ascii="MingLiU" w:eastAsia="MingLiU" w:hAnsi="MingLiU" w:cs="Arial" w:hint="eastAsia"/>
          <w:b/>
          <w:bCs/>
          <w:color w:val="000080"/>
          <w:kern w:val="0"/>
          <w:sz w:val="28"/>
          <w:szCs w:val="28"/>
        </w:rPr>
        <w:t>一些显教</w:t>
      </w:r>
      <w:proofErr w:type="gramEnd"/>
      <w:r w:rsidRPr="00807D5B">
        <w:rPr>
          <w:rFonts w:ascii="MingLiU" w:eastAsia="MingLiU" w:hAnsi="MingLiU" w:cs="Arial" w:hint="eastAsia"/>
          <w:b/>
          <w:bCs/>
          <w:color w:val="000080"/>
          <w:kern w:val="0"/>
          <w:sz w:val="28"/>
          <w:szCs w:val="28"/>
        </w:rPr>
        <w:t>的弟子，却误解了「秘密」两个字的含义，以为秘密就是不能向人言之意，故此将他们正在修持的法门不敢向外人言说，</w:t>
      </w:r>
      <w:proofErr w:type="gramStart"/>
      <w:r w:rsidRPr="00807D5B">
        <w:rPr>
          <w:rFonts w:ascii="MingLiU" w:eastAsia="MingLiU" w:hAnsi="MingLiU" w:cs="Arial" w:hint="eastAsia"/>
          <w:b/>
          <w:bCs/>
          <w:color w:val="000080"/>
          <w:kern w:val="0"/>
          <w:sz w:val="28"/>
          <w:szCs w:val="28"/>
        </w:rPr>
        <w:t>恐防犯</w:t>
      </w:r>
      <w:proofErr w:type="gramEnd"/>
      <w:r w:rsidRPr="00807D5B">
        <w:rPr>
          <w:rFonts w:ascii="MingLiU" w:eastAsia="MingLiU" w:hAnsi="MingLiU" w:cs="Arial" w:hint="eastAsia"/>
          <w:b/>
          <w:bCs/>
          <w:color w:val="000080"/>
          <w:kern w:val="0"/>
          <w:sz w:val="28"/>
          <w:szCs w:val="28"/>
        </w:rPr>
        <w:t>了某种戒律，亦有些密宗弟子故意将所学到的理论或真言</w:t>
      </w:r>
      <w:proofErr w:type="gramStart"/>
      <w:r w:rsidRPr="00807D5B">
        <w:rPr>
          <w:rFonts w:ascii="MingLiU" w:eastAsia="MingLiU" w:hAnsi="MingLiU" w:cs="Arial" w:hint="eastAsia"/>
          <w:b/>
          <w:bCs/>
          <w:color w:val="000080"/>
          <w:kern w:val="0"/>
          <w:sz w:val="28"/>
          <w:szCs w:val="28"/>
        </w:rPr>
        <w:t>不</w:t>
      </w:r>
      <w:proofErr w:type="gramEnd"/>
      <w:r w:rsidRPr="00807D5B">
        <w:rPr>
          <w:rFonts w:ascii="MingLiU" w:eastAsia="MingLiU" w:hAnsi="MingLiU" w:cs="Arial" w:hint="eastAsia"/>
          <w:b/>
          <w:bCs/>
          <w:color w:val="000080"/>
          <w:kern w:val="0"/>
          <w:sz w:val="28"/>
          <w:szCs w:val="28"/>
        </w:rPr>
        <w:t>教授他人，惊怕别人学了会胜过</w:t>
      </w:r>
      <w:proofErr w:type="gramStart"/>
      <w:r w:rsidRPr="00807D5B">
        <w:rPr>
          <w:rFonts w:ascii="MingLiU" w:eastAsia="MingLiU" w:hAnsi="MingLiU" w:cs="Arial" w:hint="eastAsia"/>
          <w:b/>
          <w:bCs/>
          <w:color w:val="000080"/>
          <w:kern w:val="0"/>
          <w:sz w:val="28"/>
          <w:szCs w:val="28"/>
        </w:rPr>
        <w:t>自已</w:t>
      </w:r>
      <w:proofErr w:type="gramEnd"/>
      <w:r w:rsidRPr="00807D5B">
        <w:rPr>
          <w:rFonts w:ascii="MingLiU" w:eastAsia="MingLiU" w:hAnsi="MingLiU" w:cs="Arial" w:hint="eastAsia"/>
          <w:b/>
          <w:bCs/>
          <w:color w:val="000080"/>
          <w:kern w:val="0"/>
          <w:sz w:val="28"/>
          <w:szCs w:val="28"/>
        </w:rPr>
        <w:t>，以上两种都是修习密宗行者由误解及贡高心之驱使下所做出的不正确行为。</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t>诸佛</w:t>
      </w:r>
      <w:proofErr w:type="gramStart"/>
      <w:r w:rsidRPr="00807D5B">
        <w:rPr>
          <w:rFonts w:ascii="MingLiU" w:eastAsia="MingLiU" w:hAnsi="MingLiU" w:cs="Arial" w:hint="eastAsia"/>
          <w:b/>
          <w:bCs/>
          <w:color w:val="000080"/>
          <w:kern w:val="0"/>
          <w:sz w:val="28"/>
          <w:szCs w:val="28"/>
        </w:rPr>
        <w:t>世</w:t>
      </w:r>
      <w:proofErr w:type="gramEnd"/>
      <w:r w:rsidRPr="00807D5B">
        <w:rPr>
          <w:rFonts w:ascii="MingLiU" w:eastAsia="MingLiU" w:hAnsi="MingLiU" w:cs="Arial" w:hint="eastAsia"/>
          <w:b/>
          <w:bCs/>
          <w:color w:val="000080"/>
          <w:kern w:val="0"/>
          <w:sz w:val="28"/>
          <w:szCs w:val="28"/>
        </w:rPr>
        <w:t>尊，只有秘密的语言，就是「陀罗尼」总持法门，亦即一切真言咒语，却没有秘密隐藏而</w:t>
      </w:r>
      <w:proofErr w:type="gramStart"/>
      <w:r w:rsidRPr="00807D5B">
        <w:rPr>
          <w:rFonts w:ascii="MingLiU" w:eastAsia="MingLiU" w:hAnsi="MingLiU" w:cs="Arial" w:hint="eastAsia"/>
          <w:b/>
          <w:bCs/>
          <w:color w:val="000080"/>
          <w:kern w:val="0"/>
          <w:sz w:val="28"/>
          <w:szCs w:val="28"/>
        </w:rPr>
        <w:t>不</w:t>
      </w:r>
      <w:proofErr w:type="gramEnd"/>
      <w:r w:rsidRPr="00807D5B">
        <w:rPr>
          <w:rFonts w:ascii="MingLiU" w:eastAsia="MingLiU" w:hAnsi="MingLiU" w:cs="Arial" w:hint="eastAsia"/>
          <w:b/>
          <w:bCs/>
          <w:color w:val="000080"/>
          <w:kern w:val="0"/>
          <w:sz w:val="28"/>
          <w:szCs w:val="28"/>
        </w:rPr>
        <w:t>教授众生之法。诸佛如来的内证功德境界，按众生不同的根机，施予不同的方便教法教授众生，这些包括「成佛」的多种多样、不同层次的法门，在</w:t>
      </w:r>
      <w:proofErr w:type="gramStart"/>
      <w:r w:rsidRPr="00807D5B">
        <w:rPr>
          <w:rFonts w:ascii="MingLiU" w:eastAsia="MingLiU" w:hAnsi="MingLiU" w:cs="Arial" w:hint="eastAsia"/>
          <w:b/>
          <w:bCs/>
          <w:color w:val="000080"/>
          <w:kern w:val="0"/>
          <w:sz w:val="28"/>
          <w:szCs w:val="28"/>
        </w:rPr>
        <w:t>本师佛入灭</w:t>
      </w:r>
      <w:proofErr w:type="gramEnd"/>
      <w:r w:rsidRPr="00807D5B">
        <w:rPr>
          <w:rFonts w:ascii="MingLiU" w:eastAsia="MingLiU" w:hAnsi="MingLiU" w:cs="Arial" w:hint="eastAsia"/>
          <w:b/>
          <w:bCs/>
          <w:color w:val="000080"/>
          <w:kern w:val="0"/>
          <w:sz w:val="28"/>
          <w:szCs w:val="28"/>
        </w:rPr>
        <w:t>之后，经过后来之祖师及大德再加以</w:t>
      </w:r>
      <w:proofErr w:type="gramStart"/>
      <w:r w:rsidRPr="00807D5B">
        <w:rPr>
          <w:rFonts w:ascii="MingLiU" w:eastAsia="MingLiU" w:hAnsi="MingLiU" w:cs="Arial" w:hint="eastAsia"/>
          <w:b/>
          <w:bCs/>
          <w:color w:val="000080"/>
          <w:kern w:val="0"/>
          <w:sz w:val="28"/>
          <w:szCs w:val="28"/>
        </w:rPr>
        <w:t>宏扬</w:t>
      </w:r>
      <w:proofErr w:type="gramEnd"/>
      <w:r w:rsidRPr="00807D5B">
        <w:rPr>
          <w:rFonts w:ascii="MingLiU" w:eastAsia="MingLiU" w:hAnsi="MingLiU" w:cs="Arial" w:hint="eastAsia"/>
          <w:b/>
          <w:bCs/>
          <w:color w:val="000080"/>
          <w:kern w:val="0"/>
          <w:sz w:val="28"/>
          <w:szCs w:val="28"/>
        </w:rPr>
        <w:t>发挥，便形成了佛教的「大乘八宗」及「小乘二宗」等等宗派。</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t>「密宗」，亦是「大乘八宗」里的一宗，由于其修持</w:t>
      </w:r>
      <w:proofErr w:type="gramStart"/>
      <w:r w:rsidRPr="00807D5B">
        <w:rPr>
          <w:rFonts w:ascii="MingLiU" w:eastAsia="MingLiU" w:hAnsi="MingLiU" w:cs="Arial" w:hint="eastAsia"/>
          <w:b/>
          <w:bCs/>
          <w:color w:val="000080"/>
          <w:kern w:val="0"/>
          <w:sz w:val="28"/>
          <w:szCs w:val="28"/>
        </w:rPr>
        <w:t>方式较教内</w:t>
      </w:r>
      <w:proofErr w:type="gramEnd"/>
      <w:r w:rsidRPr="00807D5B">
        <w:rPr>
          <w:rFonts w:ascii="MingLiU" w:eastAsia="MingLiU" w:hAnsi="MingLiU" w:cs="Arial" w:hint="eastAsia"/>
          <w:b/>
          <w:bCs/>
          <w:color w:val="000080"/>
          <w:kern w:val="0"/>
          <w:sz w:val="28"/>
          <w:szCs w:val="28"/>
        </w:rPr>
        <w:t>其它之宗派特别，故除了「密宗」一宗以外，其余的「大乘七宗」及「小乘二宗」相对地便合称为「显宗」。</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lastRenderedPageBreak/>
        <w:t>「显宗」的修持方式，尤其是「净土宗」，一般</w:t>
      </w:r>
      <w:proofErr w:type="gramStart"/>
      <w:r w:rsidRPr="00807D5B">
        <w:rPr>
          <w:rFonts w:ascii="MingLiU" w:eastAsia="MingLiU" w:hAnsi="MingLiU" w:cs="Arial" w:hint="eastAsia"/>
          <w:b/>
          <w:bCs/>
          <w:color w:val="000080"/>
          <w:kern w:val="0"/>
          <w:sz w:val="28"/>
          <w:szCs w:val="28"/>
        </w:rPr>
        <w:t>都以诵念经</w:t>
      </w:r>
      <w:proofErr w:type="gramEnd"/>
      <w:r w:rsidRPr="00807D5B">
        <w:rPr>
          <w:rFonts w:ascii="MingLiU" w:eastAsia="MingLiU" w:hAnsi="MingLiU" w:cs="Arial" w:hint="eastAsia"/>
          <w:b/>
          <w:bCs/>
          <w:color w:val="000080"/>
          <w:kern w:val="0"/>
          <w:sz w:val="28"/>
          <w:szCs w:val="28"/>
        </w:rPr>
        <w:t>文、礼拜忏悔，及持念佛菩萨的名号或真言为主；而「密宗」的修持方法，主要是以身之行为─以双手交结印</w:t>
      </w:r>
      <w:proofErr w:type="gramStart"/>
      <w:r w:rsidRPr="00807D5B">
        <w:rPr>
          <w:rFonts w:ascii="MingLiU" w:eastAsia="MingLiU" w:hAnsi="MingLiU" w:cs="Arial" w:hint="eastAsia"/>
          <w:b/>
          <w:bCs/>
          <w:color w:val="000080"/>
          <w:kern w:val="0"/>
          <w:sz w:val="28"/>
          <w:szCs w:val="28"/>
        </w:rPr>
        <w:t>契</w:t>
      </w:r>
      <w:proofErr w:type="gramEnd"/>
      <w:r w:rsidRPr="00807D5B">
        <w:rPr>
          <w:rFonts w:ascii="MingLiU" w:eastAsia="MingLiU" w:hAnsi="MingLiU" w:cs="Arial" w:hint="eastAsia"/>
          <w:b/>
          <w:bCs/>
          <w:color w:val="000080"/>
          <w:kern w:val="0"/>
          <w:sz w:val="28"/>
          <w:szCs w:val="28"/>
        </w:rPr>
        <w:t>、语之行为─以</w:t>
      </w:r>
      <w:proofErr w:type="gramStart"/>
      <w:r w:rsidRPr="00807D5B">
        <w:rPr>
          <w:rFonts w:ascii="MingLiU" w:eastAsia="MingLiU" w:hAnsi="MingLiU" w:cs="Arial" w:hint="eastAsia"/>
          <w:b/>
          <w:bCs/>
          <w:color w:val="000080"/>
          <w:kern w:val="0"/>
          <w:sz w:val="28"/>
          <w:szCs w:val="28"/>
        </w:rPr>
        <w:t>口持念</w:t>
      </w:r>
      <w:proofErr w:type="gramEnd"/>
      <w:r w:rsidRPr="00807D5B">
        <w:rPr>
          <w:rFonts w:ascii="MingLiU" w:eastAsia="MingLiU" w:hAnsi="MingLiU" w:cs="Arial" w:hint="eastAsia"/>
          <w:b/>
          <w:bCs/>
          <w:color w:val="000080"/>
          <w:kern w:val="0"/>
          <w:sz w:val="28"/>
          <w:szCs w:val="28"/>
        </w:rPr>
        <w:t>陀罗尼、意之行为─以意念思维</w:t>
      </w:r>
      <w:proofErr w:type="gramStart"/>
      <w:r w:rsidRPr="00807D5B">
        <w:rPr>
          <w:rFonts w:ascii="MingLiU" w:eastAsia="MingLiU" w:hAnsi="MingLiU" w:cs="Arial" w:hint="eastAsia"/>
          <w:b/>
          <w:bCs/>
          <w:color w:val="000080"/>
          <w:kern w:val="0"/>
          <w:sz w:val="28"/>
          <w:szCs w:val="28"/>
        </w:rPr>
        <w:t>观想佛菩萨</w:t>
      </w:r>
      <w:proofErr w:type="gramEnd"/>
      <w:r w:rsidRPr="00807D5B">
        <w:rPr>
          <w:rFonts w:ascii="MingLiU" w:eastAsia="MingLiU" w:hAnsi="MingLiU" w:cs="Arial" w:hint="eastAsia"/>
          <w:b/>
          <w:bCs/>
          <w:color w:val="000080"/>
          <w:kern w:val="0"/>
          <w:sz w:val="28"/>
          <w:szCs w:val="28"/>
        </w:rPr>
        <w:t>之形象为主。诸佛菩萨的内证功德秘密，以身体的部份来说，表现于外在者，即是手印；在语言的部份来说，发乎于外在者，就是陀罗尼；在意念的部份来说，表现于外在者，就是其清净庄严之报身相好。佛菩萨生生世世在意念上发起宏大的誓愿为利益众生而修行，这些在意念思维中所发起的愿力，若通过精进修持，永不言退的话，因缘成熟，果报显现发乎于外在者，就是佛菩萨的「三十二种大丈夫相」、「八十种</w:t>
      </w:r>
      <w:proofErr w:type="gramStart"/>
      <w:r w:rsidRPr="00807D5B">
        <w:rPr>
          <w:rFonts w:ascii="MingLiU" w:eastAsia="MingLiU" w:hAnsi="MingLiU" w:cs="Arial" w:hint="eastAsia"/>
          <w:b/>
          <w:bCs/>
          <w:color w:val="000080"/>
          <w:kern w:val="0"/>
          <w:sz w:val="28"/>
          <w:szCs w:val="28"/>
        </w:rPr>
        <w:t>报身上</w:t>
      </w:r>
      <w:proofErr w:type="gramEnd"/>
      <w:r w:rsidRPr="00807D5B">
        <w:rPr>
          <w:rFonts w:ascii="MingLiU" w:eastAsia="MingLiU" w:hAnsi="MingLiU" w:cs="Arial" w:hint="eastAsia"/>
          <w:b/>
          <w:bCs/>
          <w:color w:val="000080"/>
          <w:kern w:val="0"/>
          <w:sz w:val="28"/>
          <w:szCs w:val="28"/>
        </w:rPr>
        <w:t>的庄严形态」。</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t>诸佛菩萨的三种内证功德秘密，就是「身密」、「语密」、「意密」，亦即是「手印」、「真言」及「观想」。凡夫</w:t>
      </w:r>
      <w:proofErr w:type="gramStart"/>
      <w:r w:rsidRPr="00807D5B">
        <w:rPr>
          <w:rFonts w:ascii="MingLiU" w:eastAsia="MingLiU" w:hAnsi="MingLiU" w:cs="Arial" w:hint="eastAsia"/>
          <w:b/>
          <w:bCs/>
          <w:color w:val="000080"/>
          <w:kern w:val="0"/>
          <w:sz w:val="28"/>
          <w:szCs w:val="28"/>
        </w:rPr>
        <w:t>若学</w:t>
      </w:r>
      <w:proofErr w:type="gramEnd"/>
      <w:r w:rsidRPr="00807D5B">
        <w:rPr>
          <w:rFonts w:ascii="MingLiU" w:eastAsia="MingLiU" w:hAnsi="MingLiU" w:cs="Arial" w:hint="eastAsia"/>
          <w:b/>
          <w:bCs/>
          <w:color w:val="000080"/>
          <w:kern w:val="0"/>
          <w:sz w:val="28"/>
          <w:szCs w:val="28"/>
        </w:rPr>
        <w:t>习圣者之「三密」，停止了其平时生命运作中之「三业」─身体、语言及意念上之善、恶与不善</w:t>
      </w:r>
      <w:proofErr w:type="gramStart"/>
      <w:r w:rsidRPr="00807D5B">
        <w:rPr>
          <w:rFonts w:ascii="MingLiU" w:eastAsia="MingLiU" w:hAnsi="MingLiU" w:cs="Arial" w:hint="eastAsia"/>
          <w:b/>
          <w:bCs/>
          <w:color w:val="000080"/>
          <w:kern w:val="0"/>
          <w:sz w:val="28"/>
          <w:szCs w:val="28"/>
        </w:rPr>
        <w:t>不</w:t>
      </w:r>
      <w:proofErr w:type="gramEnd"/>
      <w:r w:rsidRPr="00807D5B">
        <w:rPr>
          <w:rFonts w:ascii="MingLiU" w:eastAsia="MingLiU" w:hAnsi="MingLiU" w:cs="Arial" w:hint="eastAsia"/>
          <w:b/>
          <w:bCs/>
          <w:color w:val="000080"/>
          <w:kern w:val="0"/>
          <w:sz w:val="28"/>
          <w:szCs w:val="28"/>
        </w:rPr>
        <w:t>恶行为，昼夜不舍地精勤修持，则可立转因地凡夫之身心，而成就果地圣者之阶位。虽然在性质上来说，修持「三密」仍属于善性行为，但这些善性之业，却与世间上一般人所做的善业大</w:t>
      </w:r>
      <w:proofErr w:type="gramStart"/>
      <w:r w:rsidRPr="00807D5B">
        <w:rPr>
          <w:rFonts w:ascii="MingLiU" w:eastAsia="MingLiU" w:hAnsi="MingLiU" w:cs="Arial" w:hint="eastAsia"/>
          <w:b/>
          <w:bCs/>
          <w:color w:val="000080"/>
          <w:kern w:val="0"/>
          <w:sz w:val="28"/>
          <w:szCs w:val="28"/>
        </w:rPr>
        <w:t>大</w:t>
      </w:r>
      <w:proofErr w:type="gramEnd"/>
      <w:r w:rsidRPr="00807D5B">
        <w:rPr>
          <w:rFonts w:ascii="MingLiU" w:eastAsia="MingLiU" w:hAnsi="MingLiU" w:cs="Arial" w:hint="eastAsia"/>
          <w:b/>
          <w:bCs/>
          <w:color w:val="000080"/>
          <w:kern w:val="0"/>
          <w:sz w:val="28"/>
          <w:szCs w:val="28"/>
        </w:rPr>
        <w:t>不同，</w:t>
      </w:r>
      <w:proofErr w:type="gramStart"/>
      <w:r w:rsidRPr="00807D5B">
        <w:rPr>
          <w:rFonts w:ascii="MingLiU" w:eastAsia="MingLiU" w:hAnsi="MingLiU" w:cs="Arial" w:hint="eastAsia"/>
          <w:b/>
          <w:bCs/>
          <w:color w:val="000080"/>
          <w:kern w:val="0"/>
          <w:sz w:val="28"/>
          <w:szCs w:val="28"/>
        </w:rPr>
        <w:t>皆因密乘行者</w:t>
      </w:r>
      <w:proofErr w:type="gramEnd"/>
      <w:r w:rsidRPr="00807D5B">
        <w:rPr>
          <w:rFonts w:ascii="MingLiU" w:eastAsia="MingLiU" w:hAnsi="MingLiU" w:cs="Arial" w:hint="eastAsia"/>
          <w:b/>
          <w:bCs/>
          <w:color w:val="000080"/>
          <w:kern w:val="0"/>
          <w:sz w:val="28"/>
          <w:szCs w:val="28"/>
        </w:rPr>
        <w:t>在修持「三密」之时，能够获得诸佛菩萨的加</w:t>
      </w:r>
      <w:proofErr w:type="gramStart"/>
      <w:r w:rsidRPr="00807D5B">
        <w:rPr>
          <w:rFonts w:ascii="MingLiU" w:eastAsia="MingLiU" w:hAnsi="MingLiU" w:cs="Arial" w:hint="eastAsia"/>
          <w:b/>
          <w:bCs/>
          <w:color w:val="000080"/>
          <w:kern w:val="0"/>
          <w:sz w:val="28"/>
          <w:szCs w:val="28"/>
        </w:rPr>
        <w:t>庇及摄持之</w:t>
      </w:r>
      <w:proofErr w:type="gramEnd"/>
      <w:r w:rsidRPr="00807D5B">
        <w:rPr>
          <w:rFonts w:ascii="MingLiU" w:eastAsia="MingLiU" w:hAnsi="MingLiU" w:cs="Arial" w:hint="eastAsia"/>
          <w:b/>
          <w:bCs/>
          <w:color w:val="000080"/>
          <w:kern w:val="0"/>
          <w:sz w:val="28"/>
          <w:szCs w:val="28"/>
        </w:rPr>
        <w:t>功德力。此种功德力</w:t>
      </w:r>
      <w:proofErr w:type="gramStart"/>
      <w:r w:rsidRPr="00807D5B">
        <w:rPr>
          <w:rFonts w:ascii="MingLiU" w:eastAsia="MingLiU" w:hAnsi="MingLiU" w:cs="Arial" w:hint="eastAsia"/>
          <w:b/>
          <w:bCs/>
          <w:color w:val="000080"/>
          <w:kern w:val="0"/>
          <w:sz w:val="28"/>
          <w:szCs w:val="28"/>
        </w:rPr>
        <w:t>用除了</w:t>
      </w:r>
      <w:proofErr w:type="gramEnd"/>
      <w:r w:rsidRPr="00807D5B">
        <w:rPr>
          <w:rFonts w:ascii="MingLiU" w:eastAsia="MingLiU" w:hAnsi="MingLiU" w:cs="Arial" w:hint="eastAsia"/>
          <w:b/>
          <w:bCs/>
          <w:color w:val="000080"/>
          <w:kern w:val="0"/>
          <w:sz w:val="28"/>
          <w:szCs w:val="28"/>
        </w:rPr>
        <w:t>能开发修行者的内在佛性功德，使修行者的身心逐渐转化成佛菩萨的身心之外，还</w:t>
      </w:r>
      <w:proofErr w:type="gramStart"/>
      <w:r w:rsidRPr="00807D5B">
        <w:rPr>
          <w:rFonts w:ascii="MingLiU" w:eastAsia="MingLiU" w:hAnsi="MingLiU" w:cs="Arial" w:hint="eastAsia"/>
          <w:b/>
          <w:bCs/>
          <w:color w:val="000080"/>
          <w:kern w:val="0"/>
          <w:sz w:val="28"/>
          <w:szCs w:val="28"/>
        </w:rPr>
        <w:t>能摄持修行</w:t>
      </w:r>
      <w:proofErr w:type="gramEnd"/>
      <w:r w:rsidRPr="00807D5B">
        <w:rPr>
          <w:rFonts w:ascii="MingLiU" w:eastAsia="MingLiU" w:hAnsi="MingLiU" w:cs="Arial" w:hint="eastAsia"/>
          <w:b/>
          <w:bCs/>
          <w:color w:val="000080"/>
          <w:kern w:val="0"/>
          <w:sz w:val="28"/>
          <w:szCs w:val="28"/>
        </w:rPr>
        <w:t>者使其</w:t>
      </w:r>
      <w:proofErr w:type="gramStart"/>
      <w:r w:rsidRPr="00807D5B">
        <w:rPr>
          <w:rFonts w:ascii="MingLiU" w:eastAsia="MingLiU" w:hAnsi="MingLiU" w:cs="Arial" w:hint="eastAsia"/>
          <w:b/>
          <w:bCs/>
          <w:color w:val="000080"/>
          <w:kern w:val="0"/>
          <w:sz w:val="28"/>
          <w:szCs w:val="28"/>
        </w:rPr>
        <w:t>不会退失菩提</w:t>
      </w:r>
      <w:proofErr w:type="gramEnd"/>
      <w:r w:rsidRPr="00807D5B">
        <w:rPr>
          <w:rFonts w:ascii="MingLiU" w:eastAsia="MingLiU" w:hAnsi="MingLiU" w:cs="Arial" w:hint="eastAsia"/>
          <w:b/>
          <w:bCs/>
          <w:color w:val="000080"/>
          <w:kern w:val="0"/>
          <w:sz w:val="28"/>
          <w:szCs w:val="28"/>
        </w:rPr>
        <w:t>心</w:t>
      </w:r>
      <w:proofErr w:type="gramStart"/>
      <w:r w:rsidRPr="00807D5B">
        <w:rPr>
          <w:rFonts w:ascii="MingLiU" w:eastAsia="MingLiU" w:hAnsi="MingLiU" w:cs="Arial" w:hint="eastAsia"/>
          <w:b/>
          <w:bCs/>
          <w:color w:val="000080"/>
          <w:kern w:val="0"/>
          <w:sz w:val="28"/>
          <w:szCs w:val="28"/>
        </w:rPr>
        <w:t>及永远</w:t>
      </w:r>
      <w:proofErr w:type="gramEnd"/>
      <w:r w:rsidRPr="00807D5B">
        <w:rPr>
          <w:rFonts w:ascii="MingLiU" w:eastAsia="MingLiU" w:hAnsi="MingLiU" w:cs="Arial" w:hint="eastAsia"/>
          <w:b/>
          <w:bCs/>
          <w:color w:val="000080"/>
          <w:kern w:val="0"/>
          <w:sz w:val="28"/>
          <w:szCs w:val="28"/>
        </w:rPr>
        <w:t>皈依于正道上。密宗的「加持力」，并不是像一般人所理解成的「替人驱邪或治鬼」之一种外在神秘力量，</w:t>
      </w:r>
      <w:proofErr w:type="gramStart"/>
      <w:r w:rsidRPr="00807D5B">
        <w:rPr>
          <w:rFonts w:ascii="MingLiU" w:eastAsia="MingLiU" w:hAnsi="MingLiU" w:cs="Arial" w:hint="eastAsia"/>
          <w:b/>
          <w:bCs/>
          <w:color w:val="000080"/>
          <w:kern w:val="0"/>
          <w:sz w:val="28"/>
          <w:szCs w:val="28"/>
        </w:rPr>
        <w:t>虽然密乘行者</w:t>
      </w:r>
      <w:proofErr w:type="gramEnd"/>
      <w:r w:rsidRPr="00807D5B">
        <w:rPr>
          <w:rFonts w:ascii="MingLiU" w:eastAsia="MingLiU" w:hAnsi="MingLiU" w:cs="Arial" w:hint="eastAsia"/>
          <w:b/>
          <w:bCs/>
          <w:color w:val="000080"/>
          <w:kern w:val="0"/>
          <w:sz w:val="28"/>
          <w:szCs w:val="28"/>
        </w:rPr>
        <w:lastRenderedPageBreak/>
        <w:t>在其精勤修持期间都会获得。此种力量之来源，亦是随着修行而得到如来加</w:t>
      </w:r>
      <w:proofErr w:type="gramStart"/>
      <w:r w:rsidRPr="00807D5B">
        <w:rPr>
          <w:rFonts w:ascii="MingLiU" w:eastAsia="MingLiU" w:hAnsi="MingLiU" w:cs="Arial" w:hint="eastAsia"/>
          <w:b/>
          <w:bCs/>
          <w:color w:val="000080"/>
          <w:kern w:val="0"/>
          <w:sz w:val="28"/>
          <w:szCs w:val="28"/>
        </w:rPr>
        <w:t>庇</w:t>
      </w:r>
      <w:proofErr w:type="gramEnd"/>
      <w:r w:rsidRPr="00807D5B">
        <w:rPr>
          <w:rFonts w:ascii="MingLiU" w:eastAsia="MingLiU" w:hAnsi="MingLiU" w:cs="Arial" w:hint="eastAsia"/>
          <w:b/>
          <w:bCs/>
          <w:color w:val="000080"/>
          <w:kern w:val="0"/>
          <w:sz w:val="28"/>
          <w:szCs w:val="28"/>
        </w:rPr>
        <w:t>，久而久之，此种力量便会积存于修行者</w:t>
      </w:r>
      <w:proofErr w:type="gramStart"/>
      <w:r w:rsidRPr="00807D5B">
        <w:rPr>
          <w:rFonts w:ascii="MingLiU" w:eastAsia="MingLiU" w:hAnsi="MingLiU" w:cs="Arial" w:hint="eastAsia"/>
          <w:b/>
          <w:bCs/>
          <w:color w:val="000080"/>
          <w:kern w:val="0"/>
          <w:sz w:val="28"/>
          <w:szCs w:val="28"/>
        </w:rPr>
        <w:t>的灵身之中</w:t>
      </w:r>
      <w:proofErr w:type="gramEnd"/>
      <w:r w:rsidRPr="00807D5B">
        <w:rPr>
          <w:rFonts w:ascii="MingLiU" w:eastAsia="MingLiU" w:hAnsi="MingLiU" w:cs="Arial" w:hint="eastAsia"/>
          <w:b/>
          <w:bCs/>
          <w:color w:val="000080"/>
          <w:kern w:val="0"/>
          <w:sz w:val="28"/>
          <w:szCs w:val="28"/>
        </w:rPr>
        <w:t>。</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t>在显宗来说，虽没有特别强调「三密」的修持方法及力用，但当一位「净土宗」的修行者在念经或念佛之时，其身体亦停止了造作世间的业，可说是已交结了最普通的印</w:t>
      </w:r>
      <w:proofErr w:type="gramStart"/>
      <w:r w:rsidRPr="00807D5B">
        <w:rPr>
          <w:rFonts w:ascii="MingLiU" w:eastAsia="MingLiU" w:hAnsi="MingLiU" w:cs="Arial" w:hint="eastAsia"/>
          <w:b/>
          <w:bCs/>
          <w:color w:val="000080"/>
          <w:kern w:val="0"/>
          <w:sz w:val="28"/>
          <w:szCs w:val="28"/>
        </w:rPr>
        <w:t>契</w:t>
      </w:r>
      <w:proofErr w:type="gramEnd"/>
      <w:r w:rsidRPr="00807D5B">
        <w:rPr>
          <w:rFonts w:ascii="MingLiU" w:eastAsia="MingLiU" w:hAnsi="MingLiU" w:cs="Arial" w:hint="eastAsia"/>
          <w:b/>
          <w:bCs/>
          <w:color w:val="000080"/>
          <w:kern w:val="0"/>
          <w:sz w:val="28"/>
          <w:szCs w:val="28"/>
        </w:rPr>
        <w:t>；其口中在念诵经文或佛号已是「语密」；若其意念集中而不分散，专注在当下修持的一刹那，亦可说是一种「意密」了。所以在密宗的角度来说，显宗亦具备</w:t>
      </w:r>
      <w:proofErr w:type="gramStart"/>
      <w:r w:rsidRPr="00807D5B">
        <w:rPr>
          <w:rFonts w:ascii="MingLiU" w:eastAsia="MingLiU" w:hAnsi="MingLiU" w:cs="Arial" w:hint="eastAsia"/>
          <w:b/>
          <w:bCs/>
          <w:color w:val="000080"/>
          <w:kern w:val="0"/>
          <w:sz w:val="28"/>
          <w:szCs w:val="28"/>
        </w:rPr>
        <w:t>了密乘行者</w:t>
      </w:r>
      <w:proofErr w:type="gramEnd"/>
      <w:r w:rsidRPr="00807D5B">
        <w:rPr>
          <w:rFonts w:ascii="MingLiU" w:eastAsia="MingLiU" w:hAnsi="MingLiU" w:cs="Arial" w:hint="eastAsia"/>
          <w:b/>
          <w:bCs/>
          <w:color w:val="000080"/>
          <w:kern w:val="0"/>
          <w:sz w:val="28"/>
          <w:szCs w:val="28"/>
        </w:rPr>
        <w:t>所修持之普通层次之「三密」，因为每位佛菩萨或金刚明王及诸天护法圣者，都有与其特定相应相通之「印</w:t>
      </w:r>
      <w:proofErr w:type="gramStart"/>
      <w:r w:rsidRPr="00807D5B">
        <w:rPr>
          <w:rFonts w:ascii="MingLiU" w:eastAsia="MingLiU" w:hAnsi="MingLiU" w:cs="Arial" w:hint="eastAsia"/>
          <w:b/>
          <w:bCs/>
          <w:color w:val="000080"/>
          <w:kern w:val="0"/>
          <w:sz w:val="28"/>
          <w:szCs w:val="28"/>
        </w:rPr>
        <w:t>契</w:t>
      </w:r>
      <w:proofErr w:type="gramEnd"/>
      <w:r w:rsidRPr="00807D5B">
        <w:rPr>
          <w:rFonts w:ascii="MingLiU" w:eastAsia="MingLiU" w:hAnsi="MingLiU" w:cs="Arial" w:hint="eastAsia"/>
          <w:b/>
          <w:bCs/>
          <w:color w:val="000080"/>
          <w:kern w:val="0"/>
          <w:sz w:val="28"/>
          <w:szCs w:val="28"/>
        </w:rPr>
        <w:t>」、「真言」及「观想」等等方法。若对显宗而言，这些便是比较特定而又进一步的「三密」修行形式，这点亦是「显宗」与「密宗」在修行模式上最大不同的地方，亦是「密宗」的特有修持方式。</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t>「显宗」的修行人</w:t>
      </w:r>
      <w:proofErr w:type="gramStart"/>
      <w:r w:rsidRPr="00807D5B">
        <w:rPr>
          <w:rFonts w:ascii="MingLiU" w:eastAsia="MingLiU" w:hAnsi="MingLiU" w:cs="Arial" w:hint="eastAsia"/>
          <w:b/>
          <w:bCs/>
          <w:color w:val="000080"/>
          <w:kern w:val="0"/>
          <w:sz w:val="28"/>
          <w:szCs w:val="28"/>
        </w:rPr>
        <w:t>亦持念真言</w:t>
      </w:r>
      <w:proofErr w:type="gramEnd"/>
      <w:r w:rsidRPr="00807D5B">
        <w:rPr>
          <w:rFonts w:ascii="MingLiU" w:eastAsia="MingLiU" w:hAnsi="MingLiU" w:cs="Arial" w:hint="eastAsia"/>
          <w:b/>
          <w:bCs/>
          <w:color w:val="000080"/>
          <w:kern w:val="0"/>
          <w:sz w:val="28"/>
          <w:szCs w:val="28"/>
        </w:rPr>
        <w:t>咒语，但真言咒语在学理上则属于「密宗」的范畴；「密宗」的修行人亦有诵经礼</w:t>
      </w:r>
      <w:proofErr w:type="gramStart"/>
      <w:r w:rsidRPr="00807D5B">
        <w:rPr>
          <w:rFonts w:ascii="MingLiU" w:eastAsia="MingLiU" w:hAnsi="MingLiU" w:cs="Arial" w:hint="eastAsia"/>
          <w:b/>
          <w:bCs/>
          <w:color w:val="000080"/>
          <w:kern w:val="0"/>
          <w:sz w:val="28"/>
          <w:szCs w:val="28"/>
        </w:rPr>
        <w:t>忏</w:t>
      </w:r>
      <w:proofErr w:type="gramEnd"/>
      <w:r w:rsidRPr="00807D5B">
        <w:rPr>
          <w:rFonts w:ascii="MingLiU" w:eastAsia="MingLiU" w:hAnsi="MingLiU" w:cs="Arial" w:hint="eastAsia"/>
          <w:b/>
          <w:bCs/>
          <w:color w:val="000080"/>
          <w:kern w:val="0"/>
          <w:sz w:val="28"/>
          <w:szCs w:val="28"/>
        </w:rPr>
        <w:t>，但诵经礼</w:t>
      </w:r>
      <w:proofErr w:type="gramStart"/>
      <w:r w:rsidRPr="00807D5B">
        <w:rPr>
          <w:rFonts w:ascii="MingLiU" w:eastAsia="MingLiU" w:hAnsi="MingLiU" w:cs="Arial" w:hint="eastAsia"/>
          <w:b/>
          <w:bCs/>
          <w:color w:val="000080"/>
          <w:kern w:val="0"/>
          <w:sz w:val="28"/>
          <w:szCs w:val="28"/>
        </w:rPr>
        <w:t>忏</w:t>
      </w:r>
      <w:proofErr w:type="gramEnd"/>
      <w:r w:rsidRPr="00807D5B">
        <w:rPr>
          <w:rFonts w:ascii="MingLiU" w:eastAsia="MingLiU" w:hAnsi="MingLiU" w:cs="Arial" w:hint="eastAsia"/>
          <w:b/>
          <w:bCs/>
          <w:color w:val="000080"/>
          <w:kern w:val="0"/>
          <w:sz w:val="28"/>
          <w:szCs w:val="28"/>
        </w:rPr>
        <w:t>在学理上却属于「显宗」的范畴。但是不论</w:t>
      </w:r>
      <w:proofErr w:type="gramStart"/>
      <w:r w:rsidRPr="00807D5B">
        <w:rPr>
          <w:rFonts w:ascii="MingLiU" w:eastAsia="MingLiU" w:hAnsi="MingLiU" w:cs="Arial" w:hint="eastAsia"/>
          <w:b/>
          <w:bCs/>
          <w:color w:val="000080"/>
          <w:kern w:val="0"/>
          <w:sz w:val="28"/>
          <w:szCs w:val="28"/>
        </w:rPr>
        <w:t>你持念真言亦或</w:t>
      </w:r>
      <w:proofErr w:type="gramEnd"/>
      <w:r w:rsidRPr="00807D5B">
        <w:rPr>
          <w:rFonts w:ascii="MingLiU" w:eastAsia="MingLiU" w:hAnsi="MingLiU" w:cs="Arial" w:hint="eastAsia"/>
          <w:b/>
          <w:bCs/>
          <w:color w:val="000080"/>
          <w:kern w:val="0"/>
          <w:sz w:val="28"/>
          <w:szCs w:val="28"/>
        </w:rPr>
        <w:t>诵经礼</w:t>
      </w:r>
      <w:proofErr w:type="gramStart"/>
      <w:r w:rsidRPr="00807D5B">
        <w:rPr>
          <w:rFonts w:ascii="MingLiU" w:eastAsia="MingLiU" w:hAnsi="MingLiU" w:cs="Arial" w:hint="eastAsia"/>
          <w:b/>
          <w:bCs/>
          <w:color w:val="000080"/>
          <w:kern w:val="0"/>
          <w:sz w:val="28"/>
          <w:szCs w:val="28"/>
        </w:rPr>
        <w:t>忏</w:t>
      </w:r>
      <w:proofErr w:type="gramEnd"/>
      <w:r w:rsidRPr="00807D5B">
        <w:rPr>
          <w:rFonts w:ascii="MingLiU" w:eastAsia="MingLiU" w:hAnsi="MingLiU" w:cs="Arial" w:hint="eastAsia"/>
          <w:b/>
          <w:bCs/>
          <w:color w:val="000080"/>
          <w:kern w:val="0"/>
          <w:sz w:val="28"/>
          <w:szCs w:val="28"/>
        </w:rPr>
        <w:t>，你所觉醒及证得的内在境界同是「不可思议」、同是「秘密」，只有你自己及佛菩萨明白了解，没有修持的人却不能共享。</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t>十方如来的内证功德秘密境界，</w:t>
      </w:r>
      <w:proofErr w:type="gramStart"/>
      <w:r w:rsidRPr="00807D5B">
        <w:rPr>
          <w:rFonts w:ascii="MingLiU" w:eastAsia="MingLiU" w:hAnsi="MingLiU" w:cs="Arial" w:hint="eastAsia"/>
          <w:b/>
          <w:bCs/>
          <w:color w:val="000080"/>
          <w:kern w:val="0"/>
          <w:sz w:val="28"/>
          <w:szCs w:val="28"/>
        </w:rPr>
        <w:t>唯佛与</w:t>
      </w:r>
      <w:proofErr w:type="gramEnd"/>
      <w:r w:rsidRPr="00807D5B">
        <w:rPr>
          <w:rFonts w:ascii="MingLiU" w:eastAsia="MingLiU" w:hAnsi="MingLiU" w:cs="Arial" w:hint="eastAsia"/>
          <w:b/>
          <w:bCs/>
          <w:color w:val="000080"/>
          <w:kern w:val="0"/>
          <w:sz w:val="28"/>
          <w:szCs w:val="28"/>
        </w:rPr>
        <w:t>佛方能完全通达了悟，这个「不可思议」之</w:t>
      </w:r>
      <w:proofErr w:type="gramStart"/>
      <w:r w:rsidRPr="00807D5B">
        <w:rPr>
          <w:rFonts w:ascii="MingLiU" w:eastAsia="MingLiU" w:hAnsi="MingLiU" w:cs="Arial" w:hint="eastAsia"/>
          <w:b/>
          <w:bCs/>
          <w:color w:val="000080"/>
          <w:kern w:val="0"/>
          <w:sz w:val="28"/>
          <w:szCs w:val="28"/>
        </w:rPr>
        <w:t>证境却</w:t>
      </w:r>
      <w:proofErr w:type="gramEnd"/>
      <w:r w:rsidRPr="00807D5B">
        <w:rPr>
          <w:rFonts w:ascii="MingLiU" w:eastAsia="MingLiU" w:hAnsi="MingLiU" w:cs="Arial" w:hint="eastAsia"/>
          <w:b/>
          <w:bCs/>
          <w:color w:val="000080"/>
          <w:kern w:val="0"/>
          <w:sz w:val="28"/>
          <w:szCs w:val="28"/>
        </w:rPr>
        <w:t>没有宗派之分。宗派由人而立，由人去分，以方便行者能专一修行，但一切宗派所产生的负面效果，就是由人而起的派系之争。</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lastRenderedPageBreak/>
        <w:t>「如来</w:t>
      </w:r>
      <w:proofErr w:type="gramStart"/>
      <w:r w:rsidRPr="00807D5B">
        <w:rPr>
          <w:rFonts w:ascii="MingLiU" w:eastAsia="MingLiU" w:hAnsi="MingLiU" w:cs="Arial" w:hint="eastAsia"/>
          <w:b/>
          <w:bCs/>
          <w:color w:val="000080"/>
          <w:kern w:val="0"/>
          <w:sz w:val="28"/>
          <w:szCs w:val="28"/>
        </w:rPr>
        <w:t>善护念诸</w:t>
      </w:r>
      <w:proofErr w:type="gramEnd"/>
      <w:r w:rsidRPr="00807D5B">
        <w:rPr>
          <w:rFonts w:ascii="MingLiU" w:eastAsia="MingLiU" w:hAnsi="MingLiU" w:cs="Arial" w:hint="eastAsia"/>
          <w:b/>
          <w:bCs/>
          <w:color w:val="000080"/>
          <w:kern w:val="0"/>
          <w:sz w:val="28"/>
          <w:szCs w:val="28"/>
        </w:rPr>
        <w:t>菩萨」，绝对没有宗派之分，而且亦包含佛教以外的一切正邪宗派。为甚么邪教</w:t>
      </w:r>
      <w:proofErr w:type="gramStart"/>
      <w:r w:rsidRPr="00807D5B">
        <w:rPr>
          <w:rFonts w:ascii="MingLiU" w:eastAsia="MingLiU" w:hAnsi="MingLiU" w:cs="Arial" w:hint="eastAsia"/>
          <w:b/>
          <w:bCs/>
          <w:color w:val="000080"/>
          <w:kern w:val="0"/>
          <w:sz w:val="28"/>
          <w:szCs w:val="28"/>
        </w:rPr>
        <w:t>如来亦护念之</w:t>
      </w:r>
      <w:proofErr w:type="gramEnd"/>
      <w:r w:rsidRPr="00807D5B">
        <w:rPr>
          <w:rFonts w:ascii="MingLiU" w:eastAsia="MingLiU" w:hAnsi="MingLiU" w:cs="Arial" w:hint="eastAsia"/>
          <w:b/>
          <w:bCs/>
          <w:color w:val="000080"/>
          <w:kern w:val="0"/>
          <w:sz w:val="28"/>
          <w:szCs w:val="28"/>
        </w:rPr>
        <w:t>？因为善人若一念行恶，死后亦堕地狱；若恶人有一念之善，死后亦生天堂，善恶正邪由凡夫去分别、去定义、去界限，善恶</w:t>
      </w:r>
      <w:proofErr w:type="gramStart"/>
      <w:r w:rsidRPr="00807D5B">
        <w:rPr>
          <w:rFonts w:ascii="MingLiU" w:eastAsia="MingLiU" w:hAnsi="MingLiU" w:cs="Arial" w:hint="eastAsia"/>
          <w:b/>
          <w:bCs/>
          <w:color w:val="000080"/>
          <w:kern w:val="0"/>
          <w:sz w:val="28"/>
          <w:szCs w:val="28"/>
        </w:rPr>
        <w:t>正邪亦只</w:t>
      </w:r>
      <w:proofErr w:type="gramEnd"/>
      <w:r w:rsidRPr="00807D5B">
        <w:rPr>
          <w:rFonts w:ascii="MingLiU" w:eastAsia="MingLiU" w:hAnsi="MingLiU" w:cs="Arial" w:hint="eastAsia"/>
          <w:b/>
          <w:bCs/>
          <w:color w:val="000080"/>
          <w:kern w:val="0"/>
          <w:sz w:val="28"/>
          <w:szCs w:val="28"/>
        </w:rPr>
        <w:t>在一念之间。而佛心平等，恶人行善，如来亦必当护念之，藉此一念之善因正业，救拔其出脱苦轮，佛法的伟大之处，如来的平等慈悲心，尽都展现在凡界的善恶业当中。</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t>当「</w:t>
      </w:r>
      <w:proofErr w:type="gramStart"/>
      <w:r w:rsidRPr="00807D5B">
        <w:rPr>
          <w:rFonts w:ascii="MingLiU" w:eastAsia="MingLiU" w:hAnsi="MingLiU" w:cs="Arial" w:hint="eastAsia"/>
          <w:b/>
          <w:bCs/>
          <w:color w:val="000080"/>
          <w:kern w:val="0"/>
          <w:sz w:val="28"/>
          <w:szCs w:val="28"/>
        </w:rPr>
        <w:t>宽净法师</w:t>
      </w:r>
      <w:proofErr w:type="gramEnd"/>
      <w:r w:rsidRPr="00807D5B">
        <w:rPr>
          <w:rFonts w:ascii="MingLiU" w:eastAsia="MingLiU" w:hAnsi="MingLiU" w:cs="Arial" w:hint="eastAsia"/>
          <w:b/>
          <w:bCs/>
          <w:color w:val="000080"/>
          <w:kern w:val="0"/>
          <w:sz w:val="28"/>
          <w:szCs w:val="28"/>
        </w:rPr>
        <w:t>」以禅定中</w:t>
      </w:r>
      <w:proofErr w:type="gramStart"/>
      <w:r w:rsidRPr="00807D5B">
        <w:rPr>
          <w:rFonts w:ascii="MingLiU" w:eastAsia="MingLiU" w:hAnsi="MingLiU" w:cs="Arial" w:hint="eastAsia"/>
          <w:b/>
          <w:bCs/>
          <w:color w:val="000080"/>
          <w:kern w:val="0"/>
          <w:sz w:val="28"/>
          <w:szCs w:val="28"/>
        </w:rPr>
        <w:t>阴身飞</w:t>
      </w:r>
      <w:proofErr w:type="gramEnd"/>
      <w:r w:rsidRPr="00807D5B">
        <w:rPr>
          <w:rFonts w:ascii="MingLiU" w:eastAsia="MingLiU" w:hAnsi="MingLiU" w:cs="Arial" w:hint="eastAsia"/>
          <w:b/>
          <w:bCs/>
          <w:color w:val="000080"/>
          <w:kern w:val="0"/>
          <w:sz w:val="28"/>
          <w:szCs w:val="28"/>
        </w:rPr>
        <w:t>向西方极乐净土之时，「阿弥陀佛」向他开示说道：「儒、释（包括大小乘二乘十宗之佛法）、道、耶、回……各宗教要互相团结、互相帮助、互相鼓励，不要彼此诽谤，说</w:t>
      </w:r>
      <w:proofErr w:type="gramStart"/>
      <w:r w:rsidRPr="00807D5B">
        <w:rPr>
          <w:rFonts w:ascii="MingLiU" w:eastAsia="MingLiU" w:hAnsi="MingLiU" w:cs="Arial" w:hint="eastAsia"/>
          <w:b/>
          <w:bCs/>
          <w:color w:val="000080"/>
          <w:kern w:val="0"/>
          <w:sz w:val="28"/>
          <w:szCs w:val="28"/>
        </w:rPr>
        <w:t>甚么我正你邪</w:t>
      </w:r>
      <w:proofErr w:type="gramEnd"/>
      <w:r w:rsidRPr="00807D5B">
        <w:rPr>
          <w:rFonts w:ascii="MingLiU" w:eastAsia="MingLiU" w:hAnsi="MingLiU" w:cs="Arial" w:hint="eastAsia"/>
          <w:b/>
          <w:bCs/>
          <w:color w:val="000080"/>
          <w:kern w:val="0"/>
          <w:sz w:val="28"/>
          <w:szCs w:val="28"/>
        </w:rPr>
        <w:t>、我道你魔、我高你低、</w:t>
      </w:r>
      <w:proofErr w:type="gramStart"/>
      <w:r w:rsidRPr="00807D5B">
        <w:rPr>
          <w:rFonts w:ascii="MingLiU" w:eastAsia="MingLiU" w:hAnsi="MingLiU" w:cs="Arial" w:hint="eastAsia"/>
          <w:b/>
          <w:bCs/>
          <w:color w:val="000080"/>
          <w:kern w:val="0"/>
          <w:sz w:val="28"/>
          <w:szCs w:val="28"/>
        </w:rPr>
        <w:t>我贵你</w:t>
      </w:r>
      <w:proofErr w:type="gramEnd"/>
      <w:r w:rsidRPr="00807D5B">
        <w:rPr>
          <w:rFonts w:ascii="MingLiU" w:eastAsia="MingLiU" w:hAnsi="MingLiU" w:cs="Arial" w:hint="eastAsia"/>
          <w:b/>
          <w:bCs/>
          <w:color w:val="000080"/>
          <w:kern w:val="0"/>
          <w:sz w:val="28"/>
          <w:szCs w:val="28"/>
        </w:rPr>
        <w:t>贱，宗派之间</w:t>
      </w:r>
      <w:proofErr w:type="gramStart"/>
      <w:r w:rsidRPr="00807D5B">
        <w:rPr>
          <w:rFonts w:ascii="MingLiU" w:eastAsia="MingLiU" w:hAnsi="MingLiU" w:cs="Arial" w:hint="eastAsia"/>
          <w:b/>
          <w:bCs/>
          <w:color w:val="000080"/>
          <w:kern w:val="0"/>
          <w:sz w:val="28"/>
          <w:szCs w:val="28"/>
        </w:rPr>
        <w:t>互捉其片面</w:t>
      </w:r>
      <w:proofErr w:type="gramEnd"/>
      <w:r w:rsidRPr="00807D5B">
        <w:rPr>
          <w:rFonts w:ascii="MingLiU" w:eastAsia="MingLiU" w:hAnsi="MingLiU" w:cs="Arial" w:hint="eastAsia"/>
          <w:b/>
          <w:bCs/>
          <w:color w:val="000080"/>
          <w:kern w:val="0"/>
          <w:sz w:val="28"/>
          <w:szCs w:val="28"/>
        </w:rPr>
        <w:t>之缺点，诽谤不正，互灭道门，实不该也！佛门广大，八万四千法门，教教是真，能修持者，邪能归正、魔能变道、小能向大。宗派之间必需互助互爱，纠其邪、扶其正，才是佛陀慧命正宗。」</w:t>
      </w:r>
    </w:p>
    <w:p w:rsidR="00807D5B" w:rsidRPr="00807D5B" w:rsidRDefault="00807D5B" w:rsidP="00807D5B">
      <w:pPr>
        <w:widowControl/>
        <w:spacing w:before="100" w:beforeAutospacing="1" w:after="100" w:afterAutospacing="1"/>
        <w:jc w:val="left"/>
        <w:rPr>
          <w:rFonts w:ascii="Arial" w:eastAsia="宋体" w:hAnsi="Arial" w:cs="Arial"/>
          <w:b/>
          <w:bCs/>
          <w:color w:val="00007F"/>
          <w:kern w:val="0"/>
          <w:sz w:val="27"/>
          <w:szCs w:val="27"/>
        </w:rPr>
      </w:pPr>
      <w:r w:rsidRPr="00807D5B">
        <w:rPr>
          <w:rFonts w:ascii="MingLiU" w:eastAsia="MingLiU" w:hAnsi="MingLiU" w:cs="Arial" w:hint="eastAsia"/>
          <w:b/>
          <w:bCs/>
          <w:color w:val="000080"/>
          <w:kern w:val="0"/>
          <w:sz w:val="28"/>
          <w:szCs w:val="28"/>
        </w:rPr>
        <w:t>一切宗教的最基本及共同的法则，都是导人改恶向善，舍邪归正；天下有情，正处于水深火热之中，不要再斗了。现在世界多难，民生困苦，很多人颠沛流离，得不到家庭温暖，亦不能饱食，凄惶不知何以度日，身心受着极大的痛苦；我们能否暂时放下彼此的成见，彼此的一切</w:t>
      </w:r>
      <w:proofErr w:type="gramStart"/>
      <w:r w:rsidRPr="00807D5B">
        <w:rPr>
          <w:rFonts w:ascii="MingLiU" w:eastAsia="MingLiU" w:hAnsi="MingLiU" w:cs="Arial" w:hint="eastAsia"/>
          <w:b/>
          <w:bCs/>
          <w:color w:val="000080"/>
          <w:kern w:val="0"/>
          <w:sz w:val="28"/>
          <w:szCs w:val="28"/>
        </w:rPr>
        <w:t>纷诤</w:t>
      </w:r>
      <w:proofErr w:type="gramEnd"/>
      <w:r w:rsidRPr="00807D5B">
        <w:rPr>
          <w:rFonts w:ascii="MingLiU" w:eastAsia="MingLiU" w:hAnsi="MingLiU" w:cs="Arial" w:hint="eastAsia"/>
          <w:b/>
          <w:bCs/>
          <w:color w:val="000080"/>
          <w:kern w:val="0"/>
          <w:sz w:val="28"/>
          <w:szCs w:val="28"/>
        </w:rPr>
        <w:t>，一同团结起来，为国家、为民族、为百姓做一点事呢！</w:t>
      </w:r>
    </w:p>
    <w:p w:rsidR="00807D5B" w:rsidRPr="00807D5B" w:rsidRDefault="00807D5B" w:rsidP="00807D5B">
      <w:pPr>
        <w:widowControl/>
        <w:jc w:val="left"/>
        <w:rPr>
          <w:rFonts w:ascii="Arial" w:eastAsia="宋体" w:hAnsi="Arial" w:cs="Arial"/>
          <w:color w:val="666666"/>
          <w:kern w:val="0"/>
          <w:sz w:val="27"/>
          <w:szCs w:val="27"/>
        </w:rPr>
      </w:pPr>
      <w:r w:rsidRPr="00807D5B">
        <w:rPr>
          <w:rFonts w:ascii="Arial" w:eastAsia="宋体" w:hAnsi="Arial" w:cs="Arial"/>
          <w:color w:val="666666"/>
          <w:kern w:val="0"/>
          <w:sz w:val="27"/>
          <w:szCs w:val="27"/>
        </w:rPr>
        <w:t xml:space="preserve">  </w:t>
      </w:r>
    </w:p>
    <w:p w:rsidR="001F6F46" w:rsidRPr="00807D5B" w:rsidRDefault="001F6F46"/>
    <w:sectPr w:rsidR="001F6F46" w:rsidRPr="00807D5B"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ingLiU">
    <w:altName w:val="細明體"/>
    <w:panose1 w:val="02020309000000000000"/>
    <w:charset w:val="88"/>
    <w:family w:val="roman"/>
    <w:pitch w:val="default"/>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07D5B"/>
    <w:rsid w:val="00001845"/>
    <w:rsid w:val="00006E02"/>
    <w:rsid w:val="000072A6"/>
    <w:rsid w:val="00016C1B"/>
    <w:rsid w:val="000461CB"/>
    <w:rsid w:val="00053E3F"/>
    <w:rsid w:val="00055325"/>
    <w:rsid w:val="00056BAF"/>
    <w:rsid w:val="000665F6"/>
    <w:rsid w:val="00093A66"/>
    <w:rsid w:val="000959D9"/>
    <w:rsid w:val="000E4D90"/>
    <w:rsid w:val="000F629D"/>
    <w:rsid w:val="0012315D"/>
    <w:rsid w:val="0012464F"/>
    <w:rsid w:val="001628BC"/>
    <w:rsid w:val="00167744"/>
    <w:rsid w:val="00180939"/>
    <w:rsid w:val="001836B4"/>
    <w:rsid w:val="00184F4C"/>
    <w:rsid w:val="001B2C90"/>
    <w:rsid w:val="001B4EC1"/>
    <w:rsid w:val="001D5DD9"/>
    <w:rsid w:val="001F3823"/>
    <w:rsid w:val="001F6F46"/>
    <w:rsid w:val="00205BF9"/>
    <w:rsid w:val="002107C1"/>
    <w:rsid w:val="00213E46"/>
    <w:rsid w:val="00214859"/>
    <w:rsid w:val="00217DCA"/>
    <w:rsid w:val="00217FCA"/>
    <w:rsid w:val="002253FC"/>
    <w:rsid w:val="002306B8"/>
    <w:rsid w:val="00285A73"/>
    <w:rsid w:val="002B425F"/>
    <w:rsid w:val="002C3F1D"/>
    <w:rsid w:val="002C71F4"/>
    <w:rsid w:val="002D2F18"/>
    <w:rsid w:val="002D73E6"/>
    <w:rsid w:val="00304777"/>
    <w:rsid w:val="00316763"/>
    <w:rsid w:val="00321F92"/>
    <w:rsid w:val="0032755E"/>
    <w:rsid w:val="00330D07"/>
    <w:rsid w:val="003416AD"/>
    <w:rsid w:val="00341C19"/>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817"/>
    <w:rsid w:val="00484DB6"/>
    <w:rsid w:val="004937BA"/>
    <w:rsid w:val="004A5981"/>
    <w:rsid w:val="004C247C"/>
    <w:rsid w:val="004C55B3"/>
    <w:rsid w:val="004D25AD"/>
    <w:rsid w:val="004E4A07"/>
    <w:rsid w:val="004F1EDC"/>
    <w:rsid w:val="004F6C68"/>
    <w:rsid w:val="00544F81"/>
    <w:rsid w:val="00554A0C"/>
    <w:rsid w:val="00560483"/>
    <w:rsid w:val="00565201"/>
    <w:rsid w:val="0058324A"/>
    <w:rsid w:val="00584174"/>
    <w:rsid w:val="00584298"/>
    <w:rsid w:val="0059265B"/>
    <w:rsid w:val="005A2341"/>
    <w:rsid w:val="005A498B"/>
    <w:rsid w:val="005B5216"/>
    <w:rsid w:val="005D1D09"/>
    <w:rsid w:val="005D62DD"/>
    <w:rsid w:val="005E0293"/>
    <w:rsid w:val="005E1849"/>
    <w:rsid w:val="005E4673"/>
    <w:rsid w:val="00620AC5"/>
    <w:rsid w:val="00620BB5"/>
    <w:rsid w:val="00644895"/>
    <w:rsid w:val="0065259A"/>
    <w:rsid w:val="00677387"/>
    <w:rsid w:val="00695E87"/>
    <w:rsid w:val="006B427A"/>
    <w:rsid w:val="006B7229"/>
    <w:rsid w:val="006C4F8A"/>
    <w:rsid w:val="006F16F5"/>
    <w:rsid w:val="00731779"/>
    <w:rsid w:val="00742FC8"/>
    <w:rsid w:val="0074523A"/>
    <w:rsid w:val="00753D45"/>
    <w:rsid w:val="00755C6F"/>
    <w:rsid w:val="007571A0"/>
    <w:rsid w:val="00765860"/>
    <w:rsid w:val="007750A6"/>
    <w:rsid w:val="00784777"/>
    <w:rsid w:val="00786045"/>
    <w:rsid w:val="0079461D"/>
    <w:rsid w:val="007A3BC7"/>
    <w:rsid w:val="007A7F9D"/>
    <w:rsid w:val="007D132B"/>
    <w:rsid w:val="007D68AE"/>
    <w:rsid w:val="007E5EE8"/>
    <w:rsid w:val="00807D5B"/>
    <w:rsid w:val="00815FB6"/>
    <w:rsid w:val="00872589"/>
    <w:rsid w:val="00882D4F"/>
    <w:rsid w:val="00895C1D"/>
    <w:rsid w:val="008E11DC"/>
    <w:rsid w:val="008E1D7A"/>
    <w:rsid w:val="00921662"/>
    <w:rsid w:val="00922158"/>
    <w:rsid w:val="00931C01"/>
    <w:rsid w:val="009566E6"/>
    <w:rsid w:val="00973730"/>
    <w:rsid w:val="009A08D1"/>
    <w:rsid w:val="009B6E4A"/>
    <w:rsid w:val="009C1374"/>
    <w:rsid w:val="009D31AE"/>
    <w:rsid w:val="00A06109"/>
    <w:rsid w:val="00A13C85"/>
    <w:rsid w:val="00A21818"/>
    <w:rsid w:val="00A44111"/>
    <w:rsid w:val="00A66B63"/>
    <w:rsid w:val="00A85F29"/>
    <w:rsid w:val="00A86854"/>
    <w:rsid w:val="00AA004C"/>
    <w:rsid w:val="00AA46AE"/>
    <w:rsid w:val="00AC4FD8"/>
    <w:rsid w:val="00AD4AED"/>
    <w:rsid w:val="00AE36C3"/>
    <w:rsid w:val="00B63484"/>
    <w:rsid w:val="00B6798E"/>
    <w:rsid w:val="00B978D9"/>
    <w:rsid w:val="00BB2776"/>
    <w:rsid w:val="00BB7360"/>
    <w:rsid w:val="00BE58C9"/>
    <w:rsid w:val="00BF15D3"/>
    <w:rsid w:val="00BF7C82"/>
    <w:rsid w:val="00C043EF"/>
    <w:rsid w:val="00C04D7C"/>
    <w:rsid w:val="00C26E1C"/>
    <w:rsid w:val="00C34F1A"/>
    <w:rsid w:val="00C60C03"/>
    <w:rsid w:val="00C81576"/>
    <w:rsid w:val="00C97EC4"/>
    <w:rsid w:val="00CA4113"/>
    <w:rsid w:val="00CA66CF"/>
    <w:rsid w:val="00CC77B6"/>
    <w:rsid w:val="00CD4B5F"/>
    <w:rsid w:val="00CE099D"/>
    <w:rsid w:val="00CF1210"/>
    <w:rsid w:val="00CF49C7"/>
    <w:rsid w:val="00D05C72"/>
    <w:rsid w:val="00D345A3"/>
    <w:rsid w:val="00D46719"/>
    <w:rsid w:val="00D473F6"/>
    <w:rsid w:val="00D5316C"/>
    <w:rsid w:val="00D56C9A"/>
    <w:rsid w:val="00D74326"/>
    <w:rsid w:val="00D92AD8"/>
    <w:rsid w:val="00D95719"/>
    <w:rsid w:val="00DB243D"/>
    <w:rsid w:val="00DC2564"/>
    <w:rsid w:val="00DE0CF9"/>
    <w:rsid w:val="00E04240"/>
    <w:rsid w:val="00E12D69"/>
    <w:rsid w:val="00E21EB7"/>
    <w:rsid w:val="00E229DB"/>
    <w:rsid w:val="00E33306"/>
    <w:rsid w:val="00E40122"/>
    <w:rsid w:val="00E437DD"/>
    <w:rsid w:val="00E45328"/>
    <w:rsid w:val="00E50DDF"/>
    <w:rsid w:val="00E63C66"/>
    <w:rsid w:val="00E6572E"/>
    <w:rsid w:val="00E85A4F"/>
    <w:rsid w:val="00EC0CC5"/>
    <w:rsid w:val="00EC532E"/>
    <w:rsid w:val="00ED3306"/>
    <w:rsid w:val="00EF3004"/>
    <w:rsid w:val="00F30A8D"/>
    <w:rsid w:val="00F46604"/>
    <w:rsid w:val="00F6527D"/>
    <w:rsid w:val="00F700DC"/>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807D5B"/>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07D5B"/>
    <w:rPr>
      <w:rFonts w:ascii="宋体" w:eastAsia="宋体" w:hAnsi="宋体" w:cs="宋体"/>
      <w:kern w:val="36"/>
      <w:sz w:val="24"/>
      <w:szCs w:val="24"/>
    </w:rPr>
  </w:style>
</w:styles>
</file>

<file path=word/webSettings.xml><?xml version="1.0" encoding="utf-8"?>
<w:webSettings xmlns:r="http://schemas.openxmlformats.org/officeDocument/2006/relationships" xmlns:w="http://schemas.openxmlformats.org/wordprocessingml/2006/main">
  <w:divs>
    <w:div w:id="1185170532">
      <w:bodyDiv w:val="1"/>
      <w:marLeft w:val="0"/>
      <w:marRight w:val="0"/>
      <w:marTop w:val="0"/>
      <w:marBottom w:val="0"/>
      <w:divBdr>
        <w:top w:val="none" w:sz="0" w:space="0" w:color="auto"/>
        <w:left w:val="none" w:sz="0" w:space="0" w:color="auto"/>
        <w:bottom w:val="none" w:sz="0" w:space="0" w:color="auto"/>
        <w:right w:val="none" w:sz="0" w:space="0" w:color="auto"/>
      </w:divBdr>
      <w:divsChild>
        <w:div w:id="982080223">
          <w:marLeft w:val="0"/>
          <w:marRight w:val="0"/>
          <w:marTop w:val="100"/>
          <w:marBottom w:val="100"/>
          <w:divBdr>
            <w:top w:val="none" w:sz="0" w:space="0" w:color="auto"/>
            <w:left w:val="none" w:sz="0" w:space="0" w:color="auto"/>
            <w:bottom w:val="none" w:sz="0" w:space="0" w:color="auto"/>
            <w:right w:val="none" w:sz="0" w:space="0" w:color="auto"/>
          </w:divBdr>
          <w:divsChild>
            <w:div w:id="34745212">
              <w:marLeft w:val="0"/>
              <w:marRight w:val="0"/>
              <w:marTop w:val="0"/>
              <w:marBottom w:val="0"/>
              <w:divBdr>
                <w:top w:val="none" w:sz="0" w:space="0" w:color="auto"/>
                <w:left w:val="none" w:sz="0" w:space="0" w:color="auto"/>
                <w:bottom w:val="none" w:sz="0" w:space="0" w:color="auto"/>
                <w:right w:val="none" w:sz="0" w:space="0" w:color="auto"/>
              </w:divBdr>
              <w:divsChild>
                <w:div w:id="2105879518">
                  <w:marLeft w:val="-6448"/>
                  <w:marRight w:val="0"/>
                  <w:marTop w:val="0"/>
                  <w:marBottom w:val="0"/>
                  <w:divBdr>
                    <w:top w:val="none" w:sz="0" w:space="0" w:color="auto"/>
                    <w:left w:val="none" w:sz="0" w:space="0" w:color="auto"/>
                    <w:bottom w:val="none" w:sz="0" w:space="0" w:color="auto"/>
                    <w:right w:val="none" w:sz="0" w:space="0" w:color="auto"/>
                  </w:divBdr>
                  <w:divsChild>
                    <w:div w:id="1966497105">
                      <w:marLeft w:val="1719"/>
                      <w:marRight w:val="0"/>
                      <w:marTop w:val="0"/>
                      <w:marBottom w:val="0"/>
                      <w:divBdr>
                        <w:top w:val="none" w:sz="0" w:space="0" w:color="auto"/>
                        <w:left w:val="none" w:sz="0" w:space="0" w:color="auto"/>
                        <w:bottom w:val="none" w:sz="0" w:space="0" w:color="auto"/>
                        <w:right w:val="none" w:sz="0" w:space="0" w:color="auto"/>
                      </w:divBdr>
                      <w:divsChild>
                        <w:div w:id="1667785631">
                          <w:marLeft w:val="0"/>
                          <w:marRight w:val="0"/>
                          <w:marTop w:val="0"/>
                          <w:marBottom w:val="0"/>
                          <w:divBdr>
                            <w:top w:val="none" w:sz="0" w:space="0" w:color="auto"/>
                            <w:left w:val="none" w:sz="0" w:space="0" w:color="auto"/>
                            <w:bottom w:val="none" w:sz="0" w:space="0" w:color="auto"/>
                            <w:right w:val="none" w:sz="0" w:space="0" w:color="auto"/>
                          </w:divBdr>
                          <w:divsChild>
                            <w:div w:id="1665282271">
                              <w:marLeft w:val="107"/>
                              <w:marRight w:val="0"/>
                              <w:marTop w:val="0"/>
                              <w:marBottom w:val="0"/>
                              <w:divBdr>
                                <w:top w:val="none" w:sz="0" w:space="0" w:color="auto"/>
                                <w:left w:val="none" w:sz="0" w:space="0" w:color="auto"/>
                                <w:bottom w:val="none" w:sz="0" w:space="0" w:color="auto"/>
                                <w:right w:val="none" w:sz="0" w:space="0" w:color="auto"/>
                              </w:divBdr>
                              <w:divsChild>
                                <w:div w:id="723024090">
                                  <w:marLeft w:val="0"/>
                                  <w:marRight w:val="0"/>
                                  <w:marTop w:val="0"/>
                                  <w:marBottom w:val="107"/>
                                  <w:divBdr>
                                    <w:top w:val="none" w:sz="0" w:space="0" w:color="auto"/>
                                    <w:left w:val="none" w:sz="0" w:space="0" w:color="auto"/>
                                    <w:bottom w:val="none" w:sz="0" w:space="0" w:color="auto"/>
                                    <w:right w:val="none" w:sz="0" w:space="0" w:color="auto"/>
                                  </w:divBdr>
                                  <w:divsChild>
                                    <w:div w:id="2008901654">
                                      <w:marLeft w:val="0"/>
                                      <w:marRight w:val="0"/>
                                      <w:marTop w:val="0"/>
                                      <w:marBottom w:val="0"/>
                                      <w:divBdr>
                                        <w:top w:val="none" w:sz="0" w:space="0" w:color="auto"/>
                                        <w:left w:val="none" w:sz="0" w:space="0" w:color="auto"/>
                                        <w:bottom w:val="none" w:sz="0" w:space="0" w:color="auto"/>
                                        <w:right w:val="none" w:sz="0" w:space="0" w:color="auto"/>
                                      </w:divBdr>
                                      <w:divsChild>
                                        <w:div w:id="786856124">
                                          <w:marLeft w:val="0"/>
                                          <w:marRight w:val="0"/>
                                          <w:marTop w:val="0"/>
                                          <w:marBottom w:val="0"/>
                                          <w:divBdr>
                                            <w:top w:val="none" w:sz="0" w:space="0" w:color="auto"/>
                                            <w:left w:val="none" w:sz="0" w:space="0" w:color="auto"/>
                                            <w:bottom w:val="none" w:sz="0" w:space="0" w:color="auto"/>
                                            <w:right w:val="none" w:sz="0" w:space="0" w:color="auto"/>
                                          </w:divBdr>
                                          <w:divsChild>
                                            <w:div w:id="672345436">
                                              <w:marLeft w:val="0"/>
                                              <w:marRight w:val="0"/>
                                              <w:marTop w:val="0"/>
                                              <w:marBottom w:val="0"/>
                                              <w:divBdr>
                                                <w:top w:val="none" w:sz="0" w:space="0" w:color="auto"/>
                                                <w:left w:val="none" w:sz="0" w:space="0" w:color="auto"/>
                                                <w:bottom w:val="none" w:sz="0" w:space="0" w:color="auto"/>
                                                <w:right w:val="none" w:sz="0" w:space="0" w:color="auto"/>
                                              </w:divBdr>
                                              <w:divsChild>
                                                <w:div w:id="361324108">
                                                  <w:marLeft w:val="0"/>
                                                  <w:marRight w:val="0"/>
                                                  <w:marTop w:val="0"/>
                                                  <w:marBottom w:val="0"/>
                                                  <w:divBdr>
                                                    <w:top w:val="none" w:sz="0" w:space="0" w:color="auto"/>
                                                    <w:left w:val="none" w:sz="0" w:space="0" w:color="auto"/>
                                                    <w:bottom w:val="none" w:sz="0" w:space="0" w:color="auto"/>
                                                    <w:right w:val="none" w:sz="0" w:space="0" w:color="auto"/>
                                                  </w:divBdr>
                                                  <w:divsChild>
                                                    <w:div w:id="639506283">
                                                      <w:marLeft w:val="0"/>
                                                      <w:marRight w:val="0"/>
                                                      <w:marTop w:val="0"/>
                                                      <w:marBottom w:val="0"/>
                                                      <w:divBdr>
                                                        <w:top w:val="none" w:sz="0" w:space="0" w:color="auto"/>
                                                        <w:left w:val="none" w:sz="0" w:space="0" w:color="auto"/>
                                                        <w:bottom w:val="none" w:sz="0" w:space="0" w:color="auto"/>
                                                        <w:right w:val="none" w:sz="0" w:space="0" w:color="auto"/>
                                                      </w:divBdr>
                                                      <w:divsChild>
                                                        <w:div w:id="75827603">
                                                          <w:marLeft w:val="0"/>
                                                          <w:marRight w:val="0"/>
                                                          <w:marTop w:val="0"/>
                                                          <w:marBottom w:val="0"/>
                                                          <w:divBdr>
                                                            <w:top w:val="none" w:sz="0" w:space="0" w:color="auto"/>
                                                            <w:left w:val="none" w:sz="0" w:space="0" w:color="auto"/>
                                                            <w:bottom w:val="none" w:sz="0" w:space="0" w:color="auto"/>
                                                            <w:right w:val="none" w:sz="0" w:space="0" w:color="auto"/>
                                                          </w:divBdr>
                                                        </w:div>
                                                        <w:div w:id="881790524">
                                                          <w:marLeft w:val="75"/>
                                                          <w:marRight w:val="0"/>
                                                          <w:marTop w:val="54"/>
                                                          <w:marBottom w:val="0"/>
                                                          <w:divBdr>
                                                            <w:top w:val="none" w:sz="0" w:space="0" w:color="auto"/>
                                                            <w:left w:val="none" w:sz="0" w:space="0" w:color="auto"/>
                                                            <w:bottom w:val="none" w:sz="0" w:space="0" w:color="auto"/>
                                                            <w:right w:val="none" w:sz="0" w:space="0" w:color="auto"/>
                                                          </w:divBdr>
                                                          <w:divsChild>
                                                            <w:div w:id="127647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40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357</Words>
  <Characters>2041</Characters>
  <Application>Microsoft Office Word</Application>
  <DocSecurity>0</DocSecurity>
  <Lines>17</Lines>
  <Paragraphs>4</Paragraphs>
  <ScaleCrop>false</ScaleCrop>
  <Company>国基电</Company>
  <LinksUpToDate>false</LinksUpToDate>
  <CharactersWithSpaces>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2009-04-18T07:07:00Z</dcterms:created>
  <dcterms:modified xsi:type="dcterms:W3CDTF">2009-04-18T07:23:00Z</dcterms:modified>
</cp:coreProperties>
</file>