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2F9" w:rsidRPr="00CA32F9" w:rsidRDefault="00CA32F9" w:rsidP="00CA32F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CA32F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CA32F9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"http://hk.rd.yahoo.com/blog/mod/art_title/*http:/hk.myblog.yahoo.com/mahabodhicitta/article?mid=6748" \t "_parent" </w:instrText>
      </w:r>
      <w:r w:rsidRPr="00CA32F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CA32F9">
        <w:rPr>
          <w:rFonts w:ascii="Arial" w:eastAsia="宋体" w:hAnsi="Arial" w:cs="Arial"/>
          <w:color w:val="747147"/>
          <w:kern w:val="36"/>
          <w:sz w:val="32"/>
          <w:szCs w:val="32"/>
        </w:rPr>
        <w:t>六祖與般若</w:t>
      </w:r>
      <w:r w:rsidRPr="00CA32F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CA32F9" w:rsidRPr="00CA32F9" w:rsidRDefault="00CA32F9" w:rsidP="00CA32F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A32F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釋</w:t>
      </w:r>
      <w:proofErr w:type="gramStart"/>
      <w:r w:rsidRPr="00CA32F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迦</w:t>
      </w:r>
      <w:proofErr w:type="gramEnd"/>
      <w:r w:rsidRPr="00CA32F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牟</w:t>
      </w:r>
      <w:proofErr w:type="gramStart"/>
      <w:r w:rsidRPr="00CA32F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尼佛用二十二年</w:t>
      </w:r>
      <w:proofErr w:type="gramEnd"/>
      <w:r w:rsidRPr="00CA32F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說般若部經典，如《勝天王般若》、《小品般若》、《摩訶般若》、《仁王般若》、《金剛般若》、《大般若》等等，如斯般若經典，與六祖</w:t>
      </w:r>
      <w:proofErr w:type="gramStart"/>
      <w:r w:rsidRPr="00CA32F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壇</w:t>
      </w:r>
      <w:proofErr w:type="gramEnd"/>
      <w:r w:rsidRPr="00CA32F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經</w:t>
      </w:r>
      <w:proofErr w:type="gramStart"/>
      <w:r w:rsidRPr="00CA32F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對</w:t>
      </w:r>
      <w:proofErr w:type="gramEnd"/>
      <w:r w:rsidRPr="00CA32F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讀互</w:t>
      </w:r>
      <w:proofErr w:type="gramStart"/>
      <w:r w:rsidRPr="00CA32F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參</w:t>
      </w:r>
      <w:proofErr w:type="gramEnd"/>
      <w:r w:rsidRPr="00CA32F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，則六祖所證，無</w:t>
      </w:r>
      <w:proofErr w:type="gramStart"/>
      <w:r w:rsidRPr="00CA32F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一</w:t>
      </w:r>
      <w:proofErr w:type="gramEnd"/>
      <w:r w:rsidRPr="00CA32F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而不包，亦無</w:t>
      </w:r>
      <w:proofErr w:type="gramStart"/>
      <w:r w:rsidRPr="00CA32F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一</w:t>
      </w:r>
      <w:proofErr w:type="gramEnd"/>
      <w:r w:rsidRPr="00CA32F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而越出般若之外，皆是佛之所證，佛心佛語。</w:t>
      </w:r>
    </w:p>
    <w:p w:rsidR="00CA32F9" w:rsidRPr="00CA32F9" w:rsidRDefault="00CA32F9" w:rsidP="00CA32F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A32F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假如出生早千年的話，當拜謁</w:t>
      </w:r>
      <w:proofErr w:type="gramStart"/>
      <w:r w:rsidRPr="00CA32F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六祖受法</w:t>
      </w:r>
      <w:proofErr w:type="gramEnd"/>
      <w:r w:rsidRPr="00CA32F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，六祖</w:t>
      </w:r>
      <w:proofErr w:type="gramStart"/>
      <w:r w:rsidRPr="00CA32F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應會</w:t>
      </w:r>
      <w:proofErr w:type="gramEnd"/>
      <w:r w:rsidRPr="00CA32F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說有鄉音的廣府話，</w:t>
      </w:r>
      <w:proofErr w:type="gramStart"/>
      <w:r w:rsidRPr="00CA32F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溝</w:t>
      </w:r>
      <w:proofErr w:type="gramEnd"/>
      <w:r w:rsidRPr="00CA32F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通容易，只是</w:t>
      </w:r>
      <w:proofErr w:type="gramStart"/>
      <w:r w:rsidRPr="00CA32F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業夫福薄</w:t>
      </w:r>
      <w:proofErr w:type="gramEnd"/>
      <w:r w:rsidRPr="00CA32F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緣慳！</w:t>
      </w:r>
    </w:p>
    <w:p w:rsidR="00CA32F9" w:rsidRPr="00CA32F9" w:rsidRDefault="00CA32F9" w:rsidP="00CA32F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A32F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何其嶺南有佛出世！何其嶺南有佛再世！</w:t>
      </w:r>
    </w:p>
    <w:p w:rsidR="00CA32F9" w:rsidRPr="00CA32F9" w:rsidRDefault="00CA32F9" w:rsidP="00CA32F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CA32F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生</w:t>
      </w:r>
      <w:proofErr w:type="gramStart"/>
      <w:r w:rsidRPr="00CA32F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於</w:t>
      </w:r>
      <w:proofErr w:type="gramEnd"/>
      <w:r w:rsidRPr="00CA32F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有佛之</w:t>
      </w:r>
      <w:proofErr w:type="gramStart"/>
      <w:r w:rsidRPr="00CA32F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世</w:t>
      </w:r>
      <w:proofErr w:type="gramEnd"/>
      <w:r w:rsidRPr="00CA32F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，證佛所證，行佛所行，只是一代祖師。如吾等</w:t>
      </w:r>
      <w:proofErr w:type="gramStart"/>
      <w:r w:rsidRPr="00CA32F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娑</w:t>
      </w:r>
      <w:proofErr w:type="gramEnd"/>
      <w:r w:rsidRPr="00CA32F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婆世界三劫三千佛，</w:t>
      </w:r>
      <w:proofErr w:type="gramStart"/>
      <w:r w:rsidRPr="00CA32F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應</w:t>
      </w:r>
      <w:proofErr w:type="gramEnd"/>
      <w:r w:rsidRPr="00CA32F9">
        <w:rPr>
          <w:rFonts w:ascii="黑体" w:eastAsia="黑体" w:hAnsi="Arial" w:cs="Arial" w:hint="eastAsia"/>
          <w:color w:val="666666"/>
          <w:kern w:val="0"/>
          <w:sz w:val="27"/>
          <w:szCs w:val="27"/>
        </w:rPr>
        <w:t>千萬因緣感召而化生度眾，有一定次序，共業因緣早定，佛眼早見，絕沒有絲毫可以更改。</w:t>
      </w:r>
    </w:p>
    <w:p w:rsidR="00CA32F9" w:rsidRPr="00CA32F9" w:rsidRDefault="00CA32F9" w:rsidP="00CA32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CA32F9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生</w:t>
      </w:r>
      <w:proofErr w:type="gramStart"/>
      <w:r w:rsidRPr="00CA32F9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於</w:t>
      </w:r>
      <w:proofErr w:type="gramEnd"/>
      <w:r w:rsidRPr="00CA32F9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無佛之</w:t>
      </w:r>
      <w:proofErr w:type="gramStart"/>
      <w:r w:rsidRPr="00CA32F9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世</w:t>
      </w:r>
      <w:proofErr w:type="gramEnd"/>
      <w:r w:rsidRPr="00CA32F9">
        <w:rPr>
          <w:rFonts w:ascii="黑体" w:eastAsia="黑体" w:hAnsi="宋体" w:cs="宋体" w:hint="eastAsia"/>
          <w:color w:val="666666"/>
          <w:kern w:val="0"/>
          <w:sz w:val="27"/>
          <w:szCs w:val="27"/>
        </w:rPr>
        <w:t>，若同佛修證，則自可現身作佛。</w:t>
      </w:r>
    </w:p>
    <w:p w:rsidR="00CA32F9" w:rsidRPr="00CA32F9" w:rsidRDefault="00CA32F9" w:rsidP="00CA32F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CA32F9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1F6F46" w:rsidRPr="00CA32F9" w:rsidRDefault="001F6F46">
      <w:pPr>
        <w:rPr>
          <w:rFonts w:hint="eastAsia"/>
        </w:rPr>
      </w:pPr>
    </w:p>
    <w:sectPr w:rsidR="001F6F46" w:rsidRPr="00CA32F9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A32F9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32F9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A32F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A32F9"/>
    <w:rPr>
      <w:rFonts w:ascii="宋体" w:eastAsia="宋体" w:hAnsi="宋体" w:cs="宋体"/>
      <w:kern w:val="36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CA32F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CA32F9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0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4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8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37975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35146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918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19472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15987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382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2166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809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9642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1436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00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644616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8737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841794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358</Characters>
  <Application>Microsoft Office Word</Application>
  <DocSecurity>0</DocSecurity>
  <Lines>2</Lines>
  <Paragraphs>1</Paragraphs>
  <ScaleCrop>false</ScaleCrop>
  <Company>国基电</Company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2009-04-13T22:20:00Z</dcterms:created>
  <dcterms:modified xsi:type="dcterms:W3CDTF">2009-04-13T22:21:00Z</dcterms:modified>
</cp:coreProperties>
</file>