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48B" w:rsidRPr="0089248B" w:rsidRDefault="0089248B" w:rsidP="0089248B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hyperlink r:id="rId6" w:tgtFrame="_parent" w:history="1">
        <w:r w:rsidRPr="0089248B">
          <w:rPr>
            <w:rFonts w:ascii="Arial" w:eastAsia="宋体" w:hAnsi="Arial" w:cs="Arial"/>
            <w:color w:val="747147"/>
            <w:kern w:val="36"/>
            <w:sz w:val="19"/>
            <w:szCs w:val="19"/>
          </w:rPr>
          <w:t>佛頂尊勝陀羅尼加字具足本及心真言羅馬拼音</w:t>
        </w:r>
      </w:hyperlink>
    </w:p>
    <w:p w:rsidR="0089248B" w:rsidRPr="0089248B" w:rsidRDefault="0089248B" w:rsidP="0089248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9248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西域尊者往東來，卻被文殊化引開。</w:t>
      </w:r>
    </w:p>
    <w:p w:rsidR="0089248B" w:rsidRPr="0089248B" w:rsidRDefault="0089248B" w:rsidP="0089248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9248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東土若無尊勝咒，孤魂難以脫塵埃。</w:t>
      </w:r>
    </w:p>
    <w:p w:rsidR="0089248B" w:rsidRPr="0089248B" w:rsidRDefault="0089248B" w:rsidP="0089248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9248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89248B" w:rsidRPr="0089248B" w:rsidRDefault="0089248B" w:rsidP="0089248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hyperlink r:id="rId7" w:history="1">
        <w:r w:rsidRPr="0089248B">
          <w:rPr>
            <w:rFonts w:ascii="DFKai-SB" w:eastAsia="DFKai-SB" w:hAnsi="Arial" w:cs="Arial" w:hint="eastAsia"/>
            <w:b/>
            <w:bCs/>
            <w:color w:val="111111"/>
            <w:kern w:val="0"/>
            <w:sz w:val="32"/>
          </w:rPr>
          <w:t>http://manjuvimalakirti.com/UVD-docx.docx</w:t>
        </w:r>
      </w:hyperlink>
    </w:p>
    <w:p w:rsidR="0089248B" w:rsidRDefault="0089248B" w:rsidP="0089248B">
      <w:pPr>
        <w:widowControl/>
        <w:spacing w:before="100" w:beforeAutospacing="1" w:after="100" w:afterAutospacing="1"/>
        <w:jc w:val="left"/>
        <w:rPr>
          <w:rFonts w:ascii="DFKai-SB" w:hAnsi="Arial" w:cs="Arial" w:hint="eastAsia"/>
          <w:b/>
          <w:bCs/>
          <w:color w:val="111111"/>
          <w:kern w:val="0"/>
          <w:sz w:val="32"/>
          <w:szCs w:val="32"/>
        </w:rPr>
      </w:pPr>
      <w:r w:rsidRPr="0089248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-果濱老師轉譯</w:t>
      </w:r>
    </w:p>
    <w:p w:rsidR="0089248B" w:rsidRPr="00820311" w:rsidRDefault="0089248B" w:rsidP="0089248B">
      <w:pPr>
        <w:pStyle w:val="2"/>
        <w:rPr>
          <w:rFonts w:ascii="Times New Roman" w:eastAsia="MingLiU" w:hAnsi="Times New Roman"/>
        </w:rPr>
      </w:pPr>
      <w:r w:rsidRPr="00820311">
        <w:rPr>
          <w:rFonts w:ascii="MingLiU" w:hint="eastAsia"/>
          <w:color w:val="FF0000"/>
        </w:rPr>
        <w:t>佛頂尊勝陀羅尼</w:t>
      </w:r>
      <w:r w:rsidRPr="00820311">
        <w:rPr>
          <w:rFonts w:ascii="超研澤顏楷" w:hAnsi="MS Sans Serif" w:hint="eastAsia"/>
          <w:color w:val="FF0000"/>
          <w:kern w:val="0"/>
        </w:rPr>
        <w:t>加字具足譯本</w:t>
      </w:r>
      <w:r w:rsidRPr="00820311">
        <w:rPr>
          <w:rFonts w:ascii="Times New Roman" w:eastAsia="MingLiU" w:hAnsi="Times New Roman" w:hint="eastAsia"/>
        </w:rPr>
        <w:t>（</w:t>
      </w:r>
      <w:r w:rsidRPr="00820311">
        <w:rPr>
          <w:rFonts w:ascii="Times New Roman" w:hAnsi="Times New Roman" w:hint="eastAsia"/>
        </w:rPr>
        <w:t>U</w:t>
      </w:r>
      <w:r w:rsidRPr="00820311">
        <w:rPr>
          <w:rFonts w:ascii="Foreign1" w:hAnsi="Foreign1" w:hint="eastAsia"/>
        </w:rPr>
        <w:t>s</w:t>
      </w:r>
      <w:r>
        <w:rPr>
          <w:rFonts w:ascii="Foreign1" w:hAnsi="Foreign1" w:hint="eastAsia"/>
        </w:rPr>
        <w:t>n</w:t>
      </w:r>
      <w:r w:rsidRPr="00820311">
        <w:rPr>
          <w:rFonts w:ascii="Foreign1" w:hAnsi="Foreign1" w:hint="eastAsia"/>
        </w:rPr>
        <w:t>is</w:t>
      </w:r>
      <w:r w:rsidRPr="00820311">
        <w:rPr>
          <w:rFonts w:ascii="Times New Roman" w:hAnsi="Times New Roman" w:hint="eastAsia"/>
        </w:rPr>
        <w:t>a</w:t>
      </w:r>
      <w:r w:rsidRPr="00820311">
        <w:rPr>
          <w:rFonts w:eastAsia="MingLiU" w:hint="eastAsia"/>
        </w:rPr>
        <w:t xml:space="preserve"> </w:t>
      </w:r>
      <w:r w:rsidRPr="00820311">
        <w:rPr>
          <w:rFonts w:ascii="Times New Roman" w:hAnsi="Times New Roman"/>
        </w:rPr>
        <w:t>V</w:t>
      </w:r>
      <w:r w:rsidRPr="00820311">
        <w:rPr>
          <w:rFonts w:ascii="Times New Roman" w:hAnsi="Times New Roman" w:hint="eastAsia"/>
        </w:rPr>
        <w:t>ijaya</w:t>
      </w:r>
      <w:r w:rsidRPr="00820311">
        <w:rPr>
          <w:rFonts w:ascii="Times New Roman" w:eastAsia="MingLiU" w:hAnsi="Times New Roman" w:hint="eastAsia"/>
        </w:rPr>
        <w:t xml:space="preserve"> </w:t>
      </w:r>
      <w:r w:rsidRPr="00820311">
        <w:rPr>
          <w:rFonts w:ascii="Times New Roman" w:eastAsia="MingLiU" w:hAnsi="Times New Roman"/>
        </w:rPr>
        <w:t>Dh</w:t>
      </w:r>
      <w:r w:rsidRPr="00820311">
        <w:rPr>
          <w:rFonts w:ascii="Foreign1" w:eastAsia="MingLiU" w:hAnsi="Foreign1"/>
        </w:rPr>
        <w:t>a</w:t>
      </w:r>
      <w:r w:rsidRPr="00820311">
        <w:rPr>
          <w:rFonts w:ascii="Times New Roman" w:eastAsia="MingLiU" w:hAnsi="Times New Roman"/>
        </w:rPr>
        <w:t>ra</w:t>
      </w:r>
      <w:r w:rsidRPr="00820311">
        <w:rPr>
          <w:rFonts w:ascii="Foreign1" w:eastAsia="MingLiU" w:hAnsi="Foreign1"/>
        </w:rPr>
        <w:t>ni</w:t>
      </w:r>
      <w:r w:rsidRPr="00820311">
        <w:rPr>
          <w:rFonts w:ascii="Times New Roman" w:eastAsia="MingLiU" w:hAnsi="Times New Roman" w:hint="eastAsia"/>
        </w:rPr>
        <w:t>）</w:t>
      </w:r>
    </w:p>
    <w:p w:rsidR="0089248B" w:rsidRPr="004F206B" w:rsidRDefault="0089248B" w:rsidP="0089248B">
      <w:pPr>
        <w:jc w:val="right"/>
        <w:rPr>
          <w:rFonts w:ascii="超研澤粗楷" w:eastAsia="超研澤粗楷" w:hAnsi="MS Sans Serif"/>
          <w:color w:val="800000"/>
          <w:kern w:val="0"/>
          <w:sz w:val="24"/>
          <w:szCs w:val="24"/>
        </w:rPr>
      </w:pPr>
      <w:r w:rsidRPr="004F206B">
        <w:rPr>
          <w:rFonts w:ascii="宋体" w:eastAsia="宋体" w:hAnsi="宋体" w:cs="宋体" w:hint="eastAsia"/>
          <w:color w:val="800000"/>
          <w:kern w:val="0"/>
          <w:sz w:val="24"/>
          <w:szCs w:val="24"/>
        </w:rPr>
        <w:t>─</w:t>
      </w:r>
      <w:r w:rsidRPr="004F206B">
        <w:rPr>
          <w:rFonts w:ascii="超研澤粗楷" w:eastAsia="超研澤粗楷" w:hAnsi="MS Sans Serif" w:hint="eastAsia"/>
          <w:color w:val="800000"/>
          <w:kern w:val="0"/>
          <w:sz w:val="24"/>
          <w:szCs w:val="24"/>
        </w:rPr>
        <w:t>詳於《大正藏》第十九冊頁</w:t>
      </w:r>
      <w:r w:rsidRPr="004F206B">
        <w:rPr>
          <w:rFonts w:eastAsia="超研澤粗楷"/>
          <w:color w:val="800000"/>
          <w:kern w:val="0"/>
          <w:sz w:val="24"/>
          <w:szCs w:val="24"/>
        </w:rPr>
        <w:t>387</w:t>
      </w:r>
      <w:r w:rsidRPr="004F206B">
        <w:rPr>
          <w:rFonts w:eastAsia="超研澤粗楷" w:hint="eastAsia"/>
          <w:color w:val="800000"/>
          <w:kern w:val="0"/>
          <w:sz w:val="24"/>
          <w:szCs w:val="24"/>
        </w:rPr>
        <w:t>下</w:t>
      </w:r>
      <w:r w:rsidRPr="004F206B">
        <w:rPr>
          <w:rFonts w:ascii="超研澤粗楷" w:eastAsia="超研澤粗楷" w:hAnsi="MS Sans Serif" w:hint="eastAsia"/>
          <w:color w:val="800000"/>
          <w:kern w:val="0"/>
          <w:sz w:val="24"/>
          <w:szCs w:val="24"/>
        </w:rPr>
        <w:t>─</w:t>
      </w:r>
      <w:r w:rsidRPr="004F206B">
        <w:rPr>
          <w:rFonts w:eastAsia="超研澤粗楷" w:hint="eastAsia"/>
          <w:color w:val="800000"/>
          <w:kern w:val="0"/>
          <w:sz w:val="24"/>
          <w:szCs w:val="24"/>
        </w:rPr>
        <w:t>388</w:t>
      </w:r>
      <w:r w:rsidRPr="004F206B">
        <w:rPr>
          <w:rFonts w:eastAsia="超研澤粗楷" w:hint="eastAsia"/>
          <w:color w:val="800000"/>
          <w:kern w:val="0"/>
          <w:sz w:val="24"/>
          <w:szCs w:val="24"/>
        </w:rPr>
        <w:t>上</w:t>
      </w:r>
      <w:r w:rsidRPr="004F206B">
        <w:rPr>
          <w:rFonts w:ascii="超研澤粗楷" w:eastAsia="超研澤粗楷" w:hAnsi="MS Sans Serif" w:hint="eastAsia"/>
          <w:color w:val="800000"/>
          <w:kern w:val="0"/>
          <w:sz w:val="24"/>
          <w:szCs w:val="24"/>
        </w:rPr>
        <w:t>。</w:t>
      </w:r>
    </w:p>
    <w:p w:rsidR="0089248B" w:rsidRDefault="0089248B" w:rsidP="0089248B">
      <w:pPr>
        <w:jc w:val="left"/>
        <w:rPr>
          <w:rFonts w:eastAsia="MingLiU"/>
          <w:sz w:val="32"/>
        </w:rPr>
      </w:pPr>
      <w:r>
        <w:rPr>
          <w:rFonts w:eastAsia="MingLiU"/>
          <w:noProof/>
          <w:sz w:val="32"/>
        </w:rPr>
        <w:drawing>
          <wp:inline distT="0" distB="0" distL="0" distR="0">
            <wp:extent cx="6691630" cy="6296660"/>
            <wp:effectExtent l="19050" t="0" r="0" b="0"/>
            <wp:docPr id="1" name="圖片 1" descr="未命名 -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未命名 -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1630" cy="6296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48B" w:rsidRDefault="0089248B" w:rsidP="0089248B">
      <w:pPr>
        <w:spacing w:line="0" w:lineRule="atLeast"/>
        <w:ind w:firstLineChars="200" w:firstLine="400"/>
        <w:jc w:val="left"/>
        <w:rPr>
          <w:rFonts w:ascii="超研澤粗楷" w:hint="eastAsia"/>
          <w:sz w:val="20"/>
        </w:rPr>
      </w:pPr>
      <w:r>
        <w:rPr>
          <w:rFonts w:ascii="MingLiU" w:eastAsia="MingLiU" w:hint="eastAsia"/>
          <w:sz w:val="20"/>
        </w:rPr>
        <w:t>唐開元中。五臺山下。有一精修居士。姓王。有事遠山行。去後父亡。迴來不見。至心誦「尊勝陀羅尼」數十萬遍。願知見先考所受生善惡業報。精誠懇願。殊無覺知。遂欲出山。見一老人。謂居士曰：「仁者念持。寔為勤敏。然『文句多脫略』。我今授示『全本文句』」。居士拜而而受之。乃云可誦「千遍」。殆然經數日。於夜中……見天人數十輩。共圍繞一天仙。前謂之曰。汝識吾否。居士答曰不知。天仙曰。我是汝父。比年誦持「尊勝陀羅尼」。吾得爾之福力。然後數月已來。福倍於積歲……言訖上昇。居士歡躍拜送。自爾尤加精進。……開元二十六年冬。有神都張繹長史。自小孝養父母。父母歿後。沈淪惡道。乃虔心報恩。每懷濟度。遂即入山。持「尊勝陀羅尼」。志願見亡父母。得安樂處。日夜勤誦。聲聲不絕。朝暮懇誠。六年念之。念中不曾見父母，疑咒無驗，欲生退心。忽見一老翁儀容。甚異。語云：「非是咒無靈驗。亦非君不盡心。斯乃去聖時遙。翻譯多誤。咒詞脫略，遂失其徵」。老人即口授。令抄錄一本。依此文句持誦。……專心誦持。始登六日。即亡父母遂來……口云。墮大地獄中。備遭諸苦。年月已深。乘兒精誠功力。近得生天。……奉天縣尉持波「尊勝」之本一十五年。一日夢一神人云：汝既精心持此真言。何不詣景福寺東廊坊。一持念僧。有「尊勝靈驗本」。持之功九倍常。言訖驚覺。汗流透衣……</w:t>
      </w:r>
      <w:r>
        <w:rPr>
          <w:rFonts w:ascii="超研澤粗楷" w:eastAsia="超研澤粗楷" w:hint="eastAsia"/>
          <w:sz w:val="20"/>
        </w:rPr>
        <w:t>─《加句靈驗佛頂尊勝陀羅尼記》。《大正藏》第十九冊頁</w:t>
      </w:r>
      <w:r>
        <w:rPr>
          <w:rFonts w:eastAsia="超研澤粗楷" w:hint="eastAsia"/>
          <w:sz w:val="20"/>
        </w:rPr>
        <w:t>386</w:t>
      </w:r>
      <w:r>
        <w:rPr>
          <w:rFonts w:ascii="超研澤粗楷" w:eastAsia="超研澤粗楷" w:hint="eastAsia"/>
          <w:sz w:val="20"/>
        </w:rPr>
        <w:t>上─</w:t>
      </w:r>
      <w:r>
        <w:rPr>
          <w:rFonts w:eastAsia="超研澤粗楷" w:hint="eastAsia"/>
          <w:sz w:val="20"/>
        </w:rPr>
        <w:t>389</w:t>
      </w:r>
      <w:r>
        <w:rPr>
          <w:rFonts w:ascii="超研澤粗楷" w:eastAsia="超研澤粗楷" w:hint="eastAsia"/>
          <w:sz w:val="20"/>
        </w:rPr>
        <w:t>中。</w:t>
      </w:r>
    </w:p>
    <w:p w:rsidR="0089248B" w:rsidRPr="0089248B" w:rsidRDefault="0089248B" w:rsidP="0089248B">
      <w:pPr>
        <w:spacing w:line="0" w:lineRule="atLeast"/>
        <w:ind w:firstLineChars="200" w:firstLine="640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9248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(文句為配合以下陀羅尼聲音檔案學習用途)</w:t>
      </w:r>
    </w:p>
    <w:p w:rsidR="0089248B" w:rsidRPr="0089248B" w:rsidRDefault="0089248B" w:rsidP="0089248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hyperlink r:id="rId9" w:history="1">
        <w:r w:rsidRPr="0089248B">
          <w:rPr>
            <w:rFonts w:ascii="Times New Roman" w:eastAsia="DFKai-SB" w:hAnsi="Times New Roman" w:cs="Times New Roman" w:hint="eastAsia"/>
            <w:b/>
            <w:bCs/>
            <w:color w:val="111111"/>
            <w:kern w:val="0"/>
            <w:sz w:val="24"/>
            <w:szCs w:val="24"/>
          </w:rPr>
          <w:t>http://manjuvimalakirti.com/UVdharani.wma</w:t>
        </w:r>
      </w:hyperlink>
    </w:p>
    <w:p w:rsidR="0089248B" w:rsidRPr="0089248B" w:rsidRDefault="0089248B" w:rsidP="0089248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9248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4333" w:rsidRDefault="005B4333" w:rsidP="0089248B">
      <w:r>
        <w:separator/>
      </w:r>
    </w:p>
  </w:endnote>
  <w:endnote w:type="continuationSeparator" w:id="1">
    <w:p w:rsidR="005B4333" w:rsidRDefault="005B4333" w:rsidP="00892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MingLiU">
    <w:altName w:val="細明體"/>
    <w:panose1 w:val="02020309000000000000"/>
    <w:charset w:val="88"/>
    <w:family w:val="roman"/>
    <w:pitch w:val="default"/>
    <w:sig w:usb0="00000003" w:usb1="080E0000" w:usb2="00000016" w:usb3="00000000" w:csb0="00100001" w:csb1="00000000"/>
  </w:font>
  <w:font w:name="超研澤顏楷">
    <w:altName w:val="Arial Unicode MS"/>
    <w:charset w:val="88"/>
    <w:family w:val="modern"/>
    <w:pitch w:val="fixed"/>
    <w:sig w:usb0="00000000" w:usb1="28091800" w:usb2="00000010" w:usb3="00000000" w:csb0="0010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oreign1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超研澤粗楷">
    <w:altName w:val="Arial Unicode MS"/>
    <w:charset w:val="88"/>
    <w:family w:val="modern"/>
    <w:pitch w:val="fixed"/>
    <w:sig w:usb0="00000000" w:usb1="28091800" w:usb2="00000010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4333" w:rsidRDefault="005B4333" w:rsidP="0089248B">
      <w:r>
        <w:separator/>
      </w:r>
    </w:p>
  </w:footnote>
  <w:footnote w:type="continuationSeparator" w:id="1">
    <w:p w:rsidR="005B4333" w:rsidRDefault="005B4333" w:rsidP="008924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248B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4333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248B"/>
    <w:rsid w:val="00895C1D"/>
    <w:rsid w:val="008D034B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450F0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9248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9248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9248B"/>
    <w:rPr>
      <w:rFonts w:ascii="宋体" w:eastAsia="宋体" w:hAnsi="宋体" w:cs="宋体"/>
      <w:kern w:val="36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89248B"/>
    <w:rPr>
      <w:strike w:val="0"/>
      <w:dstrike w:val="0"/>
      <w:color w:val="000F4A"/>
      <w:u w:val="none"/>
      <w:effect w:val="none"/>
    </w:rPr>
  </w:style>
  <w:style w:type="paragraph" w:styleId="a4">
    <w:name w:val="header"/>
    <w:basedOn w:val="a"/>
    <w:link w:val="Char"/>
    <w:uiPriority w:val="99"/>
    <w:semiHidden/>
    <w:unhideWhenUsed/>
    <w:rsid w:val="008924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9248B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924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9248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89248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Balloon Text"/>
    <w:basedOn w:val="a"/>
    <w:link w:val="Char1"/>
    <w:uiPriority w:val="99"/>
    <w:semiHidden/>
    <w:unhideWhenUsed/>
    <w:rsid w:val="0089248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924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47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22536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450193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1405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833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771014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8021225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467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0623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12578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0958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4949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38123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66399863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2108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76005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yperlink" Target="http://manjuvimalakirti.com/UVD-docx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hk.rd.yahoo.com/blog/mod/art_title/*http:/hk.myblog.yahoo.com/mahabodhicitta/article?mid=16767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manjuvimalakirti.com/UVdharani.wma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912</Characters>
  <Application>Microsoft Office Word</Application>
  <DocSecurity>0</DocSecurity>
  <Lines>7</Lines>
  <Paragraphs>2</Paragraphs>
  <ScaleCrop>false</ScaleCrop>
  <Company>国基电</Company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2009-04-18T12:22:00Z</dcterms:created>
  <dcterms:modified xsi:type="dcterms:W3CDTF">2009-04-18T12:26:00Z</dcterms:modified>
</cp:coreProperties>
</file>