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33E4" w:rsidRPr="00ED33E4" w:rsidRDefault="00ED33E4" w:rsidP="00ED33E4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b/>
          <w:color w:val="666666"/>
          <w:kern w:val="36"/>
          <w:sz w:val="32"/>
          <w:szCs w:val="32"/>
        </w:rPr>
      </w:pPr>
      <w:r w:rsidRPr="00ED33E4">
        <w:rPr>
          <w:rFonts w:ascii="Arial" w:eastAsia="宋体" w:hAnsi="Arial" w:cs="Arial"/>
          <w:b/>
          <w:color w:val="666666"/>
          <w:kern w:val="36"/>
          <w:sz w:val="32"/>
          <w:szCs w:val="32"/>
        </w:rPr>
        <w:fldChar w:fldCharType="begin"/>
      </w:r>
      <w:r w:rsidRPr="00ED33E4">
        <w:rPr>
          <w:rFonts w:ascii="Arial" w:eastAsia="宋体" w:hAnsi="Arial" w:cs="Arial"/>
          <w:b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"http://hk.rd.yahoo.com/blog/mod/art_title/*http:/hk.myblog.yahoo.com/mahabodhicitta/article?mid=1938" \t "_parent" </w:instrText>
      </w:r>
      <w:r w:rsidRPr="00ED33E4">
        <w:rPr>
          <w:rFonts w:ascii="Arial" w:eastAsia="宋体" w:hAnsi="Arial" w:cs="Arial"/>
          <w:b/>
          <w:color w:val="666666"/>
          <w:kern w:val="36"/>
          <w:sz w:val="32"/>
          <w:szCs w:val="32"/>
        </w:rPr>
        <w:fldChar w:fldCharType="separate"/>
      </w:r>
      <w:r w:rsidRPr="00ED33E4">
        <w:rPr>
          <w:rFonts w:ascii="Arial" w:eastAsia="宋体" w:hAnsi="Arial" w:cs="Arial"/>
          <w:b/>
          <w:color w:val="747147"/>
          <w:kern w:val="36"/>
          <w:sz w:val="32"/>
          <w:szCs w:val="32"/>
        </w:rPr>
        <w:t>佛陀絕不吃肉</w:t>
      </w:r>
      <w:r w:rsidRPr="00ED33E4">
        <w:rPr>
          <w:rFonts w:ascii="Arial" w:eastAsia="宋体" w:hAnsi="Arial" w:cs="Arial"/>
          <w:b/>
          <w:color w:val="666666"/>
          <w:kern w:val="36"/>
          <w:sz w:val="32"/>
          <w:szCs w:val="32"/>
        </w:rPr>
        <w:fldChar w:fldCharType="end"/>
      </w:r>
    </w:p>
    <w:p w:rsidR="00ED33E4" w:rsidRPr="00ED33E4" w:rsidRDefault="00ED33E4" w:rsidP="00ED33E4">
      <w:pPr>
        <w:widowControl/>
        <w:spacing w:before="100" w:beforeAutospacing="1" w:after="100" w:afterAutospacing="1"/>
        <w:jc w:val="left"/>
        <w:rPr>
          <w:rFonts w:ascii="PMingLiU" w:eastAsia="PMingLiU" w:hAnsi="PMingLiU" w:cs="Arial"/>
          <w:color w:val="800080"/>
          <w:kern w:val="0"/>
          <w:sz w:val="28"/>
          <w:szCs w:val="28"/>
        </w:rPr>
      </w:pPr>
      <w:r w:rsidRPr="00ED33E4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>佛陀釋</w:t>
      </w:r>
      <w:proofErr w:type="gramStart"/>
      <w:r w:rsidRPr="00ED33E4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>迦</w:t>
      </w:r>
      <w:proofErr w:type="gramEnd"/>
      <w:r w:rsidRPr="00ED33E4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>牟尼是真正的大修行者，</w:t>
      </w:r>
      <w:proofErr w:type="gramStart"/>
      <w:r w:rsidRPr="00ED33E4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>勝</w:t>
      </w:r>
      <w:proofErr w:type="gramEnd"/>
      <w:r w:rsidRPr="00ED33E4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>過當時的一切外道，</w:t>
      </w:r>
      <w:proofErr w:type="gramStart"/>
      <w:r w:rsidRPr="00ED33E4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>捨</w:t>
      </w:r>
      <w:proofErr w:type="gramEnd"/>
      <w:r w:rsidRPr="00ED33E4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>王位而出家，沿門</w:t>
      </w:r>
      <w:proofErr w:type="gramStart"/>
      <w:r w:rsidRPr="00ED33E4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>帶</w:t>
      </w:r>
      <w:proofErr w:type="gramEnd"/>
      <w:r w:rsidRPr="00ED33E4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>著親弟子托砵</w:t>
      </w:r>
      <w:proofErr w:type="gramStart"/>
      <w:r w:rsidRPr="00ED33E4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>乞</w:t>
      </w:r>
      <w:proofErr w:type="gramEnd"/>
      <w:r w:rsidRPr="00ED33E4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>化，每天都是如此；佛陀領在前，其他親弟子隨</w:t>
      </w:r>
      <w:proofErr w:type="gramStart"/>
      <w:r w:rsidRPr="00ED33E4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>後</w:t>
      </w:r>
      <w:proofErr w:type="gramEnd"/>
      <w:r w:rsidRPr="00ED33E4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>。</w:t>
      </w:r>
    </w:p>
    <w:p w:rsidR="00ED33E4" w:rsidRPr="00ED33E4" w:rsidRDefault="00ED33E4" w:rsidP="00ED33E4">
      <w:pPr>
        <w:widowControl/>
        <w:spacing w:before="100" w:beforeAutospacing="1" w:after="100" w:afterAutospacing="1"/>
        <w:jc w:val="left"/>
        <w:rPr>
          <w:rFonts w:ascii="PMingLiU" w:eastAsia="PMingLiU" w:hAnsi="PMingLiU" w:cs="Arial" w:hint="eastAsia"/>
          <w:color w:val="800080"/>
          <w:kern w:val="0"/>
          <w:sz w:val="28"/>
          <w:szCs w:val="28"/>
        </w:rPr>
      </w:pPr>
      <w:r w:rsidRPr="00ED33E4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 xml:space="preserve">　　當施主</w:t>
      </w:r>
      <w:proofErr w:type="gramStart"/>
      <w:r w:rsidRPr="00ED33E4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>將</w:t>
      </w:r>
      <w:proofErr w:type="gramEnd"/>
      <w:r w:rsidRPr="00ED33E4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>布施之食物供在佛砵中時，佛陀</w:t>
      </w:r>
      <w:proofErr w:type="gramStart"/>
      <w:r w:rsidRPr="00ED33E4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>將</w:t>
      </w:r>
      <w:proofErr w:type="gramEnd"/>
      <w:r w:rsidRPr="00ED33E4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>自砵中的食物往</w:t>
      </w:r>
      <w:proofErr w:type="gramStart"/>
      <w:r w:rsidRPr="00ED33E4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>後傳</w:t>
      </w:r>
      <w:proofErr w:type="gramEnd"/>
      <w:r w:rsidRPr="00ED33E4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>，放入身</w:t>
      </w:r>
      <w:proofErr w:type="gramStart"/>
      <w:r w:rsidRPr="00ED33E4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>後</w:t>
      </w:r>
      <w:proofErr w:type="gramEnd"/>
      <w:r w:rsidRPr="00ED33E4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>的弟子砵中，不</w:t>
      </w:r>
      <w:proofErr w:type="gramStart"/>
      <w:r w:rsidRPr="00ED33E4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>斷傳</w:t>
      </w:r>
      <w:proofErr w:type="gramEnd"/>
      <w:r w:rsidRPr="00ED33E4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>下去；若施主所布施的食物肉類成份太多，佛陀教</w:t>
      </w:r>
      <w:proofErr w:type="gramStart"/>
      <w:r w:rsidRPr="00ED33E4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>導</w:t>
      </w:r>
      <w:proofErr w:type="gramEnd"/>
      <w:r w:rsidRPr="00ED33E4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>弟子可以不受此供。若</w:t>
      </w:r>
      <w:proofErr w:type="gramStart"/>
      <w:r w:rsidRPr="00ED33E4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>所施物是</w:t>
      </w:r>
      <w:proofErr w:type="gramEnd"/>
      <w:r w:rsidRPr="00ED33E4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>素及肉的混合，佛陀則教</w:t>
      </w:r>
      <w:proofErr w:type="gramStart"/>
      <w:r w:rsidRPr="00ED33E4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>導</w:t>
      </w:r>
      <w:proofErr w:type="gramEnd"/>
      <w:r w:rsidRPr="00ED33E4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>弟子先祝福咒願食物以迴向施主，然</w:t>
      </w:r>
      <w:proofErr w:type="gramStart"/>
      <w:r w:rsidRPr="00ED33E4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>後將</w:t>
      </w:r>
      <w:proofErr w:type="gramEnd"/>
      <w:r w:rsidRPr="00ED33E4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>肉</w:t>
      </w:r>
      <w:proofErr w:type="gramStart"/>
      <w:r w:rsidRPr="00ED33E4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>從</w:t>
      </w:r>
      <w:proofErr w:type="gramEnd"/>
      <w:r w:rsidRPr="00ED33E4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>食物中分開，剩下</w:t>
      </w:r>
      <w:proofErr w:type="gramStart"/>
      <w:r w:rsidRPr="00ED33E4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>來</w:t>
      </w:r>
      <w:proofErr w:type="gramEnd"/>
      <w:r w:rsidRPr="00ED33E4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>的以水清洗</w:t>
      </w:r>
      <w:proofErr w:type="gramStart"/>
      <w:r w:rsidRPr="00ED33E4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>後</w:t>
      </w:r>
      <w:proofErr w:type="gramEnd"/>
      <w:r w:rsidRPr="00ED33E4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>，然</w:t>
      </w:r>
      <w:proofErr w:type="gramStart"/>
      <w:r w:rsidRPr="00ED33E4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>後</w:t>
      </w:r>
      <w:proofErr w:type="gramEnd"/>
      <w:r w:rsidRPr="00ED33E4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>方受供；至</w:t>
      </w:r>
      <w:proofErr w:type="gramStart"/>
      <w:r w:rsidRPr="00ED33E4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>於</w:t>
      </w:r>
      <w:proofErr w:type="gramEnd"/>
      <w:r w:rsidRPr="00ED33E4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>餘下的肉，</w:t>
      </w:r>
      <w:proofErr w:type="gramStart"/>
      <w:r w:rsidRPr="00ED33E4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>會</w:t>
      </w:r>
      <w:proofErr w:type="gramEnd"/>
      <w:r w:rsidRPr="00ED33E4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>埋葬</w:t>
      </w:r>
      <w:proofErr w:type="gramStart"/>
      <w:r w:rsidRPr="00ED33E4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>於</w:t>
      </w:r>
      <w:proofErr w:type="gramEnd"/>
      <w:r w:rsidRPr="00ED33E4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>沙土中。這些</w:t>
      </w:r>
      <w:proofErr w:type="gramStart"/>
      <w:r w:rsidRPr="00ED33E4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>動</w:t>
      </w:r>
      <w:proofErr w:type="gramEnd"/>
      <w:r w:rsidRPr="00ED33E4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>物肉，經過佛陀的砵，其實早已被超度往生</w:t>
      </w:r>
      <w:proofErr w:type="gramStart"/>
      <w:r w:rsidRPr="00ED33E4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>善趣及</w:t>
      </w:r>
      <w:proofErr w:type="gramEnd"/>
      <w:r w:rsidRPr="00ED33E4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>淨土。</w:t>
      </w:r>
    </w:p>
    <w:p w:rsidR="00ED33E4" w:rsidRPr="00ED33E4" w:rsidRDefault="00ED33E4" w:rsidP="00ED33E4">
      <w:pPr>
        <w:widowControl/>
        <w:spacing w:before="100" w:beforeAutospacing="1" w:after="100" w:afterAutospacing="1"/>
        <w:jc w:val="left"/>
        <w:rPr>
          <w:rFonts w:ascii="PMingLiU" w:eastAsia="PMingLiU" w:hAnsi="PMingLiU" w:cs="Arial" w:hint="eastAsia"/>
          <w:color w:val="800080"/>
          <w:kern w:val="0"/>
          <w:sz w:val="28"/>
          <w:szCs w:val="28"/>
        </w:rPr>
      </w:pPr>
      <w:r w:rsidRPr="00ED33E4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 xml:space="preserve">　　現在奉行小乘法的南</w:t>
      </w:r>
      <w:proofErr w:type="gramStart"/>
      <w:r w:rsidRPr="00ED33E4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>傳</w:t>
      </w:r>
      <w:proofErr w:type="gramEnd"/>
      <w:r w:rsidRPr="00ED33E4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>佛教</w:t>
      </w:r>
      <w:proofErr w:type="gramStart"/>
      <w:r w:rsidRPr="00ED33E4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>國</w:t>
      </w:r>
      <w:proofErr w:type="gramEnd"/>
      <w:r w:rsidRPr="00ED33E4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>家，保有佛陀當時古天竺的原始教化，以托砵</w:t>
      </w:r>
      <w:proofErr w:type="gramStart"/>
      <w:r w:rsidRPr="00ED33E4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>乞</w:t>
      </w:r>
      <w:proofErr w:type="gramEnd"/>
      <w:r w:rsidRPr="00ED33E4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>化</w:t>
      </w:r>
      <w:proofErr w:type="gramStart"/>
      <w:r w:rsidRPr="00ED33E4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>為</w:t>
      </w:r>
      <w:proofErr w:type="gramEnd"/>
      <w:r w:rsidRPr="00ED33E4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>主，但都受供吃肉。吃肉，並不是佛陀的根本思想，只是佛陀因事漸制，</w:t>
      </w:r>
      <w:proofErr w:type="gramStart"/>
      <w:r w:rsidRPr="00ED33E4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>準</w:t>
      </w:r>
      <w:proofErr w:type="gramEnd"/>
      <w:r w:rsidRPr="00ED33E4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>許其弟子</w:t>
      </w:r>
      <w:proofErr w:type="gramStart"/>
      <w:r w:rsidRPr="00ED33E4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>從</w:t>
      </w:r>
      <w:proofErr w:type="gramEnd"/>
      <w:r w:rsidRPr="00ED33E4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>吃肉漸</w:t>
      </w:r>
      <w:proofErr w:type="gramStart"/>
      <w:r w:rsidRPr="00ED33E4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>漸</w:t>
      </w:r>
      <w:proofErr w:type="gramEnd"/>
      <w:r w:rsidRPr="00ED33E4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>過度到</w:t>
      </w:r>
      <w:proofErr w:type="gramStart"/>
      <w:r w:rsidRPr="00ED33E4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>持素的權</w:t>
      </w:r>
      <w:proofErr w:type="gramEnd"/>
      <w:r w:rsidRPr="00ED33E4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>宜作法。古天竺時代，佛陀所制定的三種淨肉、五種淨肉，都是</w:t>
      </w:r>
      <w:proofErr w:type="gramStart"/>
      <w:r w:rsidRPr="00ED33E4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>權</w:t>
      </w:r>
      <w:proofErr w:type="gramEnd"/>
      <w:r w:rsidRPr="00ED33E4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>法而非實矣！</w:t>
      </w:r>
    </w:p>
    <w:p w:rsidR="00ED33E4" w:rsidRPr="00ED33E4" w:rsidRDefault="00ED33E4" w:rsidP="00ED33E4">
      <w:pPr>
        <w:widowControl/>
        <w:spacing w:before="100" w:beforeAutospacing="1" w:after="100" w:afterAutospacing="1"/>
        <w:jc w:val="left"/>
        <w:rPr>
          <w:rFonts w:ascii="PMingLiU" w:eastAsia="PMingLiU" w:hAnsi="PMingLiU" w:cs="Arial" w:hint="eastAsia"/>
          <w:color w:val="800080"/>
          <w:kern w:val="0"/>
          <w:sz w:val="28"/>
          <w:szCs w:val="28"/>
        </w:rPr>
      </w:pPr>
      <w:r w:rsidRPr="00ED33E4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 xml:space="preserve">　　佛陀每每進入深禪大定之境，以其大悲威神力，化現出自死及鳥殘之</w:t>
      </w:r>
      <w:proofErr w:type="gramStart"/>
      <w:r w:rsidRPr="00ED33E4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>動</w:t>
      </w:r>
      <w:proofErr w:type="gramEnd"/>
      <w:r w:rsidRPr="00ED33E4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>物肉，讓一些苦修弟子，在草</w:t>
      </w:r>
      <w:r w:rsidRPr="00ED33E4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lastRenderedPageBreak/>
        <w:t>菜不生之地，得以糊口維持生命，繼續修行；彼等化肉，本無命根，是</w:t>
      </w:r>
      <w:proofErr w:type="gramStart"/>
      <w:r w:rsidRPr="00ED33E4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>權</w:t>
      </w:r>
      <w:proofErr w:type="gramEnd"/>
      <w:r w:rsidRPr="00ED33E4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>現之法。</w:t>
      </w:r>
    </w:p>
    <w:p w:rsidR="00ED33E4" w:rsidRPr="00ED33E4" w:rsidRDefault="00ED33E4" w:rsidP="00ED33E4">
      <w:pPr>
        <w:widowControl/>
        <w:spacing w:before="100" w:beforeAutospacing="1" w:after="100" w:afterAutospacing="1"/>
        <w:jc w:val="left"/>
        <w:rPr>
          <w:rFonts w:ascii="PMingLiU" w:eastAsia="PMingLiU" w:hAnsi="PMingLiU" w:cs="Arial" w:hint="eastAsia"/>
          <w:color w:val="800080"/>
          <w:kern w:val="0"/>
          <w:sz w:val="28"/>
          <w:szCs w:val="28"/>
        </w:rPr>
      </w:pPr>
      <w:r w:rsidRPr="00ED33E4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 xml:space="preserve">　　何以佛陀不化現蔬果更佳？宇宙中三</w:t>
      </w:r>
      <w:proofErr w:type="gramStart"/>
      <w:r w:rsidRPr="00ED33E4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>世</w:t>
      </w:r>
      <w:proofErr w:type="gramEnd"/>
      <w:r w:rsidRPr="00ED33E4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>佛陀所作的每一</w:t>
      </w:r>
      <w:proofErr w:type="gramStart"/>
      <w:r w:rsidRPr="00ED33E4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>樁</w:t>
      </w:r>
      <w:proofErr w:type="gramEnd"/>
      <w:r w:rsidRPr="00ED33E4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>事，都絕不</w:t>
      </w:r>
      <w:proofErr w:type="gramStart"/>
      <w:r w:rsidRPr="00ED33E4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>會</w:t>
      </w:r>
      <w:proofErr w:type="gramEnd"/>
      <w:r w:rsidRPr="00ED33E4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>違反常法，都</w:t>
      </w:r>
      <w:proofErr w:type="gramStart"/>
      <w:r w:rsidRPr="00ED33E4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>會</w:t>
      </w:r>
      <w:proofErr w:type="gramEnd"/>
      <w:r w:rsidRPr="00ED33E4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>順</w:t>
      </w:r>
      <w:proofErr w:type="gramStart"/>
      <w:r w:rsidRPr="00ED33E4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>應</w:t>
      </w:r>
      <w:proofErr w:type="gramEnd"/>
      <w:r w:rsidRPr="00ED33E4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>因緣而行之，這就是真正「隨緣」之義。</w:t>
      </w:r>
    </w:p>
    <w:p w:rsidR="00ED33E4" w:rsidRPr="00ED33E4" w:rsidRDefault="00ED33E4" w:rsidP="00ED33E4">
      <w:pPr>
        <w:widowControl/>
        <w:spacing w:before="100" w:beforeAutospacing="1" w:after="100" w:afterAutospacing="1"/>
        <w:jc w:val="left"/>
        <w:rPr>
          <w:rFonts w:ascii="PMingLiU" w:eastAsia="PMingLiU" w:hAnsi="PMingLiU" w:cs="Arial" w:hint="eastAsia"/>
          <w:color w:val="800080"/>
          <w:kern w:val="0"/>
          <w:sz w:val="28"/>
          <w:szCs w:val="28"/>
        </w:rPr>
      </w:pPr>
      <w:r w:rsidRPr="00ED33E4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>《大佛頂首楞嚴經．四清淨明誨》：「汝婆羅門地多蒸</w:t>
      </w:r>
      <w:proofErr w:type="gramStart"/>
      <w:r w:rsidRPr="00ED33E4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>濕</w:t>
      </w:r>
      <w:proofErr w:type="gramEnd"/>
      <w:r w:rsidRPr="00ED33E4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>，加以沙石，草菜不生．．．．．．．」是以佛陀</w:t>
      </w:r>
      <w:proofErr w:type="gramStart"/>
      <w:r w:rsidRPr="00ED33E4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>不</w:t>
      </w:r>
      <w:proofErr w:type="gramEnd"/>
      <w:r w:rsidRPr="00ED33E4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>化生蔬果。記得當日四大天王下降，告訴道宣律師都是如此；佛陀以深</w:t>
      </w:r>
      <w:proofErr w:type="gramStart"/>
      <w:r w:rsidRPr="00ED33E4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>禪定化生肉</w:t>
      </w:r>
      <w:proofErr w:type="gramEnd"/>
      <w:r w:rsidRPr="00ED33E4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>類，實非吾等凡夫所知解；以上是解答了經文中有</w:t>
      </w:r>
      <w:proofErr w:type="gramStart"/>
      <w:r w:rsidRPr="00ED33E4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>關化肉之</w:t>
      </w:r>
      <w:proofErr w:type="gramEnd"/>
      <w:r w:rsidRPr="00ED33E4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>謎。</w:t>
      </w:r>
    </w:p>
    <w:p w:rsidR="00ED33E4" w:rsidRPr="00ED33E4" w:rsidRDefault="00ED33E4" w:rsidP="00ED33E4">
      <w:pPr>
        <w:widowControl/>
        <w:spacing w:before="100" w:beforeAutospacing="1" w:after="100" w:afterAutospacing="1"/>
        <w:jc w:val="left"/>
        <w:rPr>
          <w:rFonts w:ascii="PMingLiU" w:eastAsia="PMingLiU" w:hAnsi="PMingLiU" w:cs="Arial" w:hint="eastAsia"/>
          <w:color w:val="800080"/>
          <w:kern w:val="0"/>
          <w:sz w:val="28"/>
          <w:szCs w:val="28"/>
        </w:rPr>
      </w:pPr>
      <w:r w:rsidRPr="00ED33E4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 xml:space="preserve">　　弟子</w:t>
      </w:r>
      <w:proofErr w:type="gramStart"/>
      <w:r w:rsidRPr="00ED33E4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>乞</w:t>
      </w:r>
      <w:proofErr w:type="gramEnd"/>
      <w:r w:rsidRPr="00ED33E4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>化完畢進食，佛陀只是坐在</w:t>
      </w:r>
      <w:proofErr w:type="gramStart"/>
      <w:r w:rsidRPr="00ED33E4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>樹</w:t>
      </w:r>
      <w:proofErr w:type="gramEnd"/>
      <w:r w:rsidRPr="00ED33E4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>底下禪定；三界之尊，又豈需人間粗食以維命？甚深三昧即是食也！一切如</w:t>
      </w:r>
      <w:proofErr w:type="gramStart"/>
      <w:r w:rsidRPr="00ED33E4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>來</w:t>
      </w:r>
      <w:proofErr w:type="gramEnd"/>
      <w:r w:rsidRPr="00ED33E4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>，以法</w:t>
      </w:r>
      <w:proofErr w:type="gramStart"/>
      <w:r w:rsidRPr="00ED33E4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>為</w:t>
      </w:r>
      <w:proofErr w:type="gramEnd"/>
      <w:r w:rsidRPr="00ED33E4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>食！甚至很多佛陀的親弟子，已證大阿羅漢果位的，都已達不食不睡之境界功夫，只是稍稍禪定而已！佛陀偶爾進食受供，如接受帝王之供養，都只是示現，令一切眾生歡喜．</w:t>
      </w:r>
    </w:p>
    <w:p w:rsidR="00ED33E4" w:rsidRPr="00ED33E4" w:rsidRDefault="00ED33E4" w:rsidP="00ED33E4">
      <w:pPr>
        <w:widowControl/>
        <w:spacing w:before="100" w:beforeAutospacing="1" w:after="100" w:afterAutospacing="1"/>
        <w:jc w:val="left"/>
        <w:rPr>
          <w:rFonts w:ascii="PMingLiU" w:eastAsia="PMingLiU" w:hAnsi="PMingLiU" w:cs="Arial" w:hint="eastAsia"/>
          <w:color w:val="800080"/>
          <w:kern w:val="0"/>
          <w:sz w:val="28"/>
          <w:szCs w:val="28"/>
        </w:rPr>
      </w:pPr>
      <w:r w:rsidRPr="00ED33E4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 xml:space="preserve">　　奈何當</w:t>
      </w:r>
      <w:proofErr w:type="gramStart"/>
      <w:r w:rsidRPr="00ED33E4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>今法末之</w:t>
      </w:r>
      <w:proofErr w:type="gramEnd"/>
      <w:r w:rsidRPr="00ED33E4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>時，有眾多佛子及學者，力言佛陀吃肉。</w:t>
      </w:r>
      <w:proofErr w:type="gramStart"/>
      <w:r w:rsidRPr="00ED33E4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>菩</w:t>
      </w:r>
      <w:proofErr w:type="gramEnd"/>
      <w:r w:rsidRPr="00ED33E4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>薩修行，清淨之食尚可不受，又何況食肉？但真正的大悲</w:t>
      </w:r>
      <w:proofErr w:type="gramStart"/>
      <w:r w:rsidRPr="00ED33E4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>菩</w:t>
      </w:r>
      <w:proofErr w:type="gramEnd"/>
      <w:r w:rsidRPr="00ED33E4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>薩轉世人間，</w:t>
      </w:r>
      <w:proofErr w:type="gramStart"/>
      <w:r w:rsidRPr="00ED33E4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>為</w:t>
      </w:r>
      <w:proofErr w:type="gramEnd"/>
      <w:r w:rsidRPr="00ED33E4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>方便教化眾生，亦有</w:t>
      </w:r>
      <w:r w:rsidRPr="00ED33E4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lastRenderedPageBreak/>
        <w:t>示現食肉之舉，則無罪，此是萬法唯心之原故；然絕沒有倡言教</w:t>
      </w:r>
      <w:proofErr w:type="gramStart"/>
      <w:r w:rsidRPr="00ED33E4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>導</w:t>
      </w:r>
      <w:proofErr w:type="gramEnd"/>
      <w:r w:rsidRPr="00ED33E4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>弟子「食</w:t>
      </w:r>
      <w:proofErr w:type="gramStart"/>
      <w:r w:rsidRPr="00ED33E4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>牠</w:t>
      </w:r>
      <w:proofErr w:type="gramEnd"/>
      <w:r w:rsidRPr="00ED33E4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>即度</w:t>
      </w:r>
      <w:proofErr w:type="gramStart"/>
      <w:r w:rsidRPr="00ED33E4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>牠</w:t>
      </w:r>
      <w:proofErr w:type="gramEnd"/>
      <w:r w:rsidRPr="00ED33E4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>」之理，此是魔說！</w:t>
      </w:r>
    </w:p>
    <w:p w:rsidR="00ED33E4" w:rsidRPr="00ED33E4" w:rsidRDefault="00ED33E4" w:rsidP="00ED33E4">
      <w:pPr>
        <w:widowControl/>
        <w:spacing w:before="100" w:beforeAutospacing="1" w:after="100" w:afterAutospacing="1"/>
        <w:jc w:val="left"/>
        <w:rPr>
          <w:rFonts w:ascii="PMingLiU" w:eastAsia="PMingLiU" w:hAnsi="PMingLiU" w:cs="Arial" w:hint="eastAsia"/>
          <w:color w:val="800080"/>
          <w:kern w:val="0"/>
          <w:sz w:val="28"/>
          <w:szCs w:val="28"/>
        </w:rPr>
      </w:pPr>
      <w:r w:rsidRPr="00ED33E4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 xml:space="preserve">　　　當今有眾多習密之行者，錯</w:t>
      </w:r>
      <w:proofErr w:type="gramStart"/>
      <w:r w:rsidRPr="00ED33E4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>執</w:t>
      </w:r>
      <w:proofErr w:type="gramEnd"/>
      <w:r w:rsidRPr="00ED33E4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>「食</w:t>
      </w:r>
      <w:proofErr w:type="gramStart"/>
      <w:r w:rsidRPr="00ED33E4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>牠</w:t>
      </w:r>
      <w:proofErr w:type="gramEnd"/>
      <w:r w:rsidRPr="00ED33E4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>即度</w:t>
      </w:r>
      <w:proofErr w:type="gramStart"/>
      <w:r w:rsidRPr="00ED33E4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>牠</w:t>
      </w:r>
      <w:proofErr w:type="gramEnd"/>
      <w:r w:rsidRPr="00ED33E4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>」之歪說；雖口說慈悲，</w:t>
      </w:r>
      <w:proofErr w:type="gramStart"/>
      <w:r w:rsidRPr="00ED33E4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>念消黑</w:t>
      </w:r>
      <w:proofErr w:type="gramEnd"/>
      <w:r w:rsidRPr="00ED33E4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>業之咒，然</w:t>
      </w:r>
      <w:proofErr w:type="gramStart"/>
      <w:r w:rsidRPr="00ED33E4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>於</w:t>
      </w:r>
      <w:proofErr w:type="gramEnd"/>
      <w:r w:rsidRPr="00ED33E4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>口腹，未能放下肉食，</w:t>
      </w:r>
      <w:proofErr w:type="gramStart"/>
      <w:r w:rsidRPr="00ED33E4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>於</w:t>
      </w:r>
      <w:proofErr w:type="gramEnd"/>
      <w:r w:rsidRPr="00ED33E4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>餐膳中，卻日增罪垢！最關要者，吾</w:t>
      </w:r>
      <w:proofErr w:type="gramStart"/>
      <w:r w:rsidRPr="00ED33E4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>於</w:t>
      </w:r>
      <w:proofErr w:type="gramEnd"/>
      <w:r w:rsidRPr="00ED33E4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>此苦心相</w:t>
      </w:r>
      <w:proofErr w:type="gramStart"/>
      <w:r w:rsidRPr="00ED33E4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>勸</w:t>
      </w:r>
      <w:proofErr w:type="gramEnd"/>
      <w:r w:rsidRPr="00ED33E4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>，切勿</w:t>
      </w:r>
      <w:proofErr w:type="gramStart"/>
      <w:r w:rsidRPr="00ED33E4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>將</w:t>
      </w:r>
      <w:proofErr w:type="gramEnd"/>
      <w:r w:rsidRPr="00ED33E4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>如</w:t>
      </w:r>
      <w:proofErr w:type="gramStart"/>
      <w:r w:rsidRPr="00ED33E4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>來</w:t>
      </w:r>
      <w:proofErr w:type="gramEnd"/>
      <w:r w:rsidRPr="00ED33E4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>之不了義說，迴</w:t>
      </w:r>
      <w:proofErr w:type="gramStart"/>
      <w:r w:rsidRPr="00ED33E4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>為</w:t>
      </w:r>
      <w:proofErr w:type="gramEnd"/>
      <w:r w:rsidRPr="00ED33E4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>己解，以不了義之教，作掩護一己吃肉之籍口，則過大矣！</w:t>
      </w:r>
    </w:p>
    <w:p w:rsidR="00ED33E4" w:rsidRPr="00ED33E4" w:rsidRDefault="00ED33E4" w:rsidP="00ED33E4">
      <w:pPr>
        <w:widowControl/>
        <w:spacing w:before="100" w:beforeAutospacing="1" w:after="100" w:afterAutospacing="1"/>
        <w:jc w:val="left"/>
        <w:rPr>
          <w:rFonts w:ascii="PMingLiU" w:eastAsia="PMingLiU" w:hAnsi="PMingLiU" w:cs="Arial" w:hint="eastAsia"/>
          <w:color w:val="800080"/>
          <w:kern w:val="0"/>
          <w:sz w:val="28"/>
          <w:szCs w:val="28"/>
        </w:rPr>
      </w:pPr>
      <w:r w:rsidRPr="00ED33E4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 xml:space="preserve">　　　試思之，真具證德之金剛阿闍梨耶，亦實非吾等凡夫可度其證境，其吃肉之舉，亦實非吾等初心可以效學。是</w:t>
      </w:r>
      <w:proofErr w:type="gramStart"/>
      <w:r w:rsidRPr="00ED33E4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>以真修一乘</w:t>
      </w:r>
      <w:proofErr w:type="gramEnd"/>
      <w:r w:rsidRPr="00ED33E4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>瑜</w:t>
      </w:r>
      <w:proofErr w:type="gramStart"/>
      <w:r w:rsidRPr="00ED33E4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>珈</w:t>
      </w:r>
      <w:proofErr w:type="gramEnd"/>
      <w:r w:rsidRPr="00ED33E4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>，具大慈悲心之行者，放猶不及，</w:t>
      </w:r>
      <w:proofErr w:type="gramStart"/>
      <w:r w:rsidRPr="00ED33E4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>何忍吃</w:t>
      </w:r>
      <w:proofErr w:type="gramEnd"/>
      <w:r w:rsidRPr="00ED33E4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>之？！</w:t>
      </w:r>
    </w:p>
    <w:p w:rsidR="00ED33E4" w:rsidRPr="00ED33E4" w:rsidRDefault="00ED33E4" w:rsidP="00ED33E4">
      <w:pPr>
        <w:widowControl/>
        <w:spacing w:before="100" w:beforeAutospacing="1" w:after="100" w:afterAutospacing="1"/>
        <w:jc w:val="left"/>
        <w:rPr>
          <w:rFonts w:ascii="Arial" w:eastAsia="宋体" w:hAnsi="Arial" w:cs="Arial" w:hint="eastAsia"/>
          <w:color w:val="666666"/>
          <w:kern w:val="0"/>
          <w:sz w:val="27"/>
          <w:szCs w:val="27"/>
        </w:rPr>
      </w:pPr>
      <w:proofErr w:type="gramStart"/>
      <w:r w:rsidRPr="00ED33E4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>法句譬喻</w:t>
      </w:r>
      <w:proofErr w:type="gramEnd"/>
      <w:r w:rsidRPr="00ED33E4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>經慈仁品第七</w:t>
      </w:r>
    </w:p>
    <w:p w:rsidR="00ED33E4" w:rsidRPr="00ED33E4" w:rsidRDefault="00ED33E4" w:rsidP="00ED33E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ED33E4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>昔佛在羅閱祇。去</w:t>
      </w:r>
      <w:proofErr w:type="gramStart"/>
      <w:r w:rsidRPr="00ED33E4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>國</w:t>
      </w:r>
      <w:proofErr w:type="gramEnd"/>
      <w:r w:rsidRPr="00ED33E4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>五百里有山。山中有一家。有</w:t>
      </w:r>
      <w:proofErr w:type="gramStart"/>
      <w:r w:rsidRPr="00ED33E4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>百二十二</w:t>
      </w:r>
      <w:proofErr w:type="gramEnd"/>
      <w:r w:rsidRPr="00ED33E4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>人生長。山藪</w:t>
      </w:r>
      <w:proofErr w:type="gramStart"/>
      <w:r w:rsidRPr="00ED33E4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>殺</w:t>
      </w:r>
      <w:proofErr w:type="gramEnd"/>
      <w:r w:rsidRPr="00ED33E4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>獵</w:t>
      </w:r>
      <w:proofErr w:type="gramStart"/>
      <w:r w:rsidRPr="00ED33E4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>為</w:t>
      </w:r>
      <w:proofErr w:type="gramEnd"/>
      <w:r w:rsidRPr="00ED33E4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>業。衣皮食肉初</w:t>
      </w:r>
      <w:proofErr w:type="gramStart"/>
      <w:r w:rsidRPr="00ED33E4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>不</w:t>
      </w:r>
      <w:proofErr w:type="gramEnd"/>
      <w:r w:rsidRPr="00ED33E4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>田作。奉事鬼神不識三尊。佛以聖智明其</w:t>
      </w:r>
      <w:proofErr w:type="gramStart"/>
      <w:r w:rsidRPr="00ED33E4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>應</w:t>
      </w:r>
      <w:proofErr w:type="gramEnd"/>
      <w:r w:rsidRPr="00ED33E4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>度。往詣其家坐一</w:t>
      </w:r>
      <w:proofErr w:type="gramStart"/>
      <w:r w:rsidRPr="00ED33E4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>樹</w:t>
      </w:r>
      <w:proofErr w:type="gramEnd"/>
      <w:r w:rsidRPr="00ED33E4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>下。男子行獵唯有婦女在。見佛光相明照天地。山中木石皆變金色。大小驚</w:t>
      </w:r>
      <w:proofErr w:type="gramStart"/>
      <w:r w:rsidRPr="00ED33E4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>喜知佛</w:t>
      </w:r>
      <w:proofErr w:type="gramEnd"/>
      <w:r w:rsidRPr="00ED33E4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>神人。皆往禮</w:t>
      </w:r>
      <w:proofErr w:type="gramStart"/>
      <w:r w:rsidRPr="00ED33E4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>拜供施</w:t>
      </w:r>
      <w:proofErr w:type="gramEnd"/>
      <w:r w:rsidRPr="00ED33E4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>坐席。</w:t>
      </w:r>
      <w:r w:rsidRPr="00ED33E4">
        <w:rPr>
          <w:rFonts w:ascii="PMingLiU" w:eastAsia="PMingLiU" w:hAnsi="PMingLiU" w:cs="Arial" w:hint="eastAsia"/>
          <w:b/>
          <w:bCs/>
          <w:color w:val="CC3300"/>
          <w:kern w:val="0"/>
          <w:sz w:val="36"/>
          <w:szCs w:val="36"/>
        </w:rPr>
        <w:t>佛</w:t>
      </w:r>
      <w:proofErr w:type="gramStart"/>
      <w:r w:rsidRPr="00ED33E4">
        <w:rPr>
          <w:rFonts w:ascii="PMingLiU" w:eastAsia="PMingLiU" w:hAnsi="PMingLiU" w:cs="Arial" w:hint="eastAsia"/>
          <w:b/>
          <w:bCs/>
          <w:color w:val="CC3300"/>
          <w:kern w:val="0"/>
          <w:sz w:val="36"/>
          <w:szCs w:val="36"/>
        </w:rPr>
        <w:t>為</w:t>
      </w:r>
      <w:proofErr w:type="gramEnd"/>
      <w:r w:rsidRPr="00ED33E4">
        <w:rPr>
          <w:rFonts w:ascii="PMingLiU" w:eastAsia="PMingLiU" w:hAnsi="PMingLiU" w:cs="Arial" w:hint="eastAsia"/>
          <w:b/>
          <w:bCs/>
          <w:color w:val="CC3300"/>
          <w:kern w:val="0"/>
          <w:sz w:val="36"/>
          <w:szCs w:val="36"/>
        </w:rPr>
        <w:t>諸母人說</w:t>
      </w:r>
      <w:proofErr w:type="gramStart"/>
      <w:r w:rsidRPr="00ED33E4">
        <w:rPr>
          <w:rFonts w:ascii="PMingLiU" w:eastAsia="PMingLiU" w:hAnsi="PMingLiU" w:cs="Arial" w:hint="eastAsia"/>
          <w:b/>
          <w:bCs/>
          <w:color w:val="CC3300"/>
          <w:kern w:val="0"/>
          <w:sz w:val="36"/>
          <w:szCs w:val="36"/>
        </w:rPr>
        <w:t>殺</w:t>
      </w:r>
      <w:proofErr w:type="gramEnd"/>
      <w:r w:rsidRPr="00ED33E4">
        <w:rPr>
          <w:rFonts w:ascii="PMingLiU" w:eastAsia="PMingLiU" w:hAnsi="PMingLiU" w:cs="Arial" w:hint="eastAsia"/>
          <w:b/>
          <w:bCs/>
          <w:color w:val="CC3300"/>
          <w:kern w:val="0"/>
          <w:sz w:val="36"/>
          <w:szCs w:val="36"/>
        </w:rPr>
        <w:t>生之罪行慈之福。恩</w:t>
      </w:r>
      <w:proofErr w:type="gramStart"/>
      <w:r w:rsidRPr="00ED33E4">
        <w:rPr>
          <w:rFonts w:ascii="PMingLiU" w:eastAsia="PMingLiU" w:hAnsi="PMingLiU" w:cs="Arial" w:hint="eastAsia"/>
          <w:b/>
          <w:bCs/>
          <w:color w:val="CC3300"/>
          <w:kern w:val="0"/>
          <w:sz w:val="36"/>
          <w:szCs w:val="36"/>
        </w:rPr>
        <w:t>愛一</w:t>
      </w:r>
      <w:proofErr w:type="gramEnd"/>
      <w:r w:rsidRPr="00ED33E4">
        <w:rPr>
          <w:rFonts w:ascii="PMingLiU" w:eastAsia="PMingLiU" w:hAnsi="PMingLiU" w:cs="Arial" w:hint="eastAsia"/>
          <w:b/>
          <w:bCs/>
          <w:color w:val="CC3300"/>
          <w:kern w:val="0"/>
          <w:sz w:val="36"/>
          <w:szCs w:val="36"/>
        </w:rPr>
        <w:t>時</w:t>
      </w:r>
      <w:proofErr w:type="gramStart"/>
      <w:r w:rsidRPr="00ED33E4">
        <w:rPr>
          <w:rFonts w:ascii="PMingLiU" w:eastAsia="PMingLiU" w:hAnsi="PMingLiU" w:cs="Arial" w:hint="eastAsia"/>
          <w:b/>
          <w:bCs/>
          <w:color w:val="CC3300"/>
          <w:kern w:val="0"/>
          <w:sz w:val="36"/>
          <w:szCs w:val="36"/>
        </w:rPr>
        <w:t>會</w:t>
      </w:r>
      <w:proofErr w:type="gramEnd"/>
      <w:r w:rsidRPr="00ED33E4">
        <w:rPr>
          <w:rFonts w:ascii="PMingLiU" w:eastAsia="PMingLiU" w:hAnsi="PMingLiU" w:cs="Arial" w:hint="eastAsia"/>
          <w:b/>
          <w:bCs/>
          <w:color w:val="CC3300"/>
          <w:kern w:val="0"/>
          <w:sz w:val="36"/>
          <w:szCs w:val="36"/>
        </w:rPr>
        <w:t>有離別。諸母人聞經歡喜。前</w:t>
      </w:r>
      <w:proofErr w:type="gramStart"/>
      <w:r w:rsidRPr="00ED33E4">
        <w:rPr>
          <w:rFonts w:ascii="PMingLiU" w:eastAsia="PMingLiU" w:hAnsi="PMingLiU" w:cs="Arial" w:hint="eastAsia"/>
          <w:b/>
          <w:bCs/>
          <w:color w:val="CC3300"/>
          <w:kern w:val="0"/>
          <w:sz w:val="36"/>
          <w:szCs w:val="36"/>
        </w:rPr>
        <w:t>白佛言</w:t>
      </w:r>
      <w:proofErr w:type="gramEnd"/>
      <w:r w:rsidRPr="00ED33E4">
        <w:rPr>
          <w:rFonts w:ascii="PMingLiU" w:eastAsia="PMingLiU" w:hAnsi="PMingLiU" w:cs="Arial" w:hint="eastAsia"/>
          <w:b/>
          <w:bCs/>
          <w:color w:val="CC3300"/>
          <w:kern w:val="0"/>
          <w:sz w:val="36"/>
          <w:szCs w:val="36"/>
        </w:rPr>
        <w:t>。山民貪害以肉</w:t>
      </w:r>
      <w:proofErr w:type="gramStart"/>
      <w:r w:rsidRPr="00ED33E4">
        <w:rPr>
          <w:rFonts w:ascii="PMingLiU" w:eastAsia="PMingLiU" w:hAnsi="PMingLiU" w:cs="Arial" w:hint="eastAsia"/>
          <w:b/>
          <w:bCs/>
          <w:color w:val="CC3300"/>
          <w:kern w:val="0"/>
          <w:sz w:val="36"/>
          <w:szCs w:val="36"/>
        </w:rPr>
        <w:t>為</w:t>
      </w:r>
      <w:proofErr w:type="gramEnd"/>
      <w:r w:rsidRPr="00ED33E4">
        <w:rPr>
          <w:rFonts w:ascii="PMingLiU" w:eastAsia="PMingLiU" w:hAnsi="PMingLiU" w:cs="Arial" w:hint="eastAsia"/>
          <w:b/>
          <w:bCs/>
          <w:color w:val="CC3300"/>
          <w:kern w:val="0"/>
          <w:sz w:val="36"/>
          <w:szCs w:val="36"/>
        </w:rPr>
        <w:t>食。欲設微供願當納受。佛告諸母人。</w:t>
      </w:r>
      <w:r w:rsidRPr="00ED33E4">
        <w:rPr>
          <w:rFonts w:ascii="PMingLiU" w:eastAsia="PMingLiU" w:hAnsi="PMingLiU" w:cs="Arial" w:hint="eastAsia"/>
          <w:b/>
          <w:bCs/>
          <w:color w:val="0000FF"/>
          <w:kern w:val="0"/>
          <w:sz w:val="36"/>
          <w:szCs w:val="36"/>
        </w:rPr>
        <w:t>諸佛之法</w:t>
      </w:r>
      <w:r w:rsidRPr="00ED33E4">
        <w:rPr>
          <w:rFonts w:ascii="PMingLiU" w:eastAsia="PMingLiU" w:hAnsi="PMingLiU" w:cs="Arial" w:hint="eastAsia"/>
          <w:b/>
          <w:bCs/>
          <w:color w:val="0000FF"/>
          <w:kern w:val="0"/>
          <w:sz w:val="36"/>
          <w:szCs w:val="36"/>
        </w:rPr>
        <w:lastRenderedPageBreak/>
        <w:t>不以肉食</w:t>
      </w:r>
      <w:r w:rsidRPr="00ED33E4">
        <w:rPr>
          <w:rFonts w:ascii="PMingLiU" w:eastAsia="PMingLiU" w:hAnsi="PMingLiU" w:cs="Arial" w:hint="eastAsia"/>
          <w:b/>
          <w:bCs/>
          <w:color w:val="CC3300"/>
          <w:kern w:val="0"/>
          <w:sz w:val="36"/>
          <w:szCs w:val="36"/>
        </w:rPr>
        <w:t>。吾已食</w:t>
      </w:r>
      <w:proofErr w:type="gramStart"/>
      <w:r w:rsidRPr="00ED33E4">
        <w:rPr>
          <w:rFonts w:ascii="PMingLiU" w:eastAsia="PMingLiU" w:hAnsi="PMingLiU" w:cs="Arial" w:hint="eastAsia"/>
          <w:b/>
          <w:bCs/>
          <w:color w:val="CC3300"/>
          <w:kern w:val="0"/>
          <w:sz w:val="36"/>
          <w:szCs w:val="36"/>
        </w:rPr>
        <w:t>來</w:t>
      </w:r>
      <w:proofErr w:type="gramEnd"/>
      <w:r w:rsidRPr="00ED33E4">
        <w:rPr>
          <w:rFonts w:ascii="PMingLiU" w:eastAsia="PMingLiU" w:hAnsi="PMingLiU" w:cs="Arial" w:hint="eastAsia"/>
          <w:b/>
          <w:bCs/>
          <w:color w:val="CC3300"/>
          <w:kern w:val="0"/>
          <w:sz w:val="36"/>
          <w:szCs w:val="36"/>
        </w:rPr>
        <w:t>不須</w:t>
      </w:r>
      <w:proofErr w:type="gramStart"/>
      <w:r w:rsidRPr="00ED33E4">
        <w:rPr>
          <w:rFonts w:ascii="PMingLiU" w:eastAsia="PMingLiU" w:hAnsi="PMingLiU" w:cs="Arial" w:hint="eastAsia"/>
          <w:b/>
          <w:bCs/>
          <w:color w:val="CC3300"/>
          <w:kern w:val="0"/>
          <w:sz w:val="36"/>
          <w:szCs w:val="36"/>
        </w:rPr>
        <w:t>復</w:t>
      </w:r>
      <w:proofErr w:type="gramEnd"/>
      <w:r w:rsidRPr="00ED33E4">
        <w:rPr>
          <w:rFonts w:ascii="PMingLiU" w:eastAsia="PMingLiU" w:hAnsi="PMingLiU" w:cs="Arial" w:hint="eastAsia"/>
          <w:b/>
          <w:bCs/>
          <w:color w:val="CC3300"/>
          <w:kern w:val="0"/>
          <w:sz w:val="36"/>
          <w:szCs w:val="36"/>
        </w:rPr>
        <w:t>辦。因告之曰。夫人生</w:t>
      </w:r>
      <w:proofErr w:type="gramStart"/>
      <w:r w:rsidRPr="00ED33E4">
        <w:rPr>
          <w:rFonts w:ascii="PMingLiU" w:eastAsia="PMingLiU" w:hAnsi="PMingLiU" w:cs="Arial" w:hint="eastAsia"/>
          <w:b/>
          <w:bCs/>
          <w:color w:val="CC3300"/>
          <w:kern w:val="0"/>
          <w:sz w:val="36"/>
          <w:szCs w:val="36"/>
        </w:rPr>
        <w:t>世</w:t>
      </w:r>
      <w:proofErr w:type="gramEnd"/>
      <w:r w:rsidRPr="00ED33E4">
        <w:rPr>
          <w:rFonts w:ascii="PMingLiU" w:eastAsia="PMingLiU" w:hAnsi="PMingLiU" w:cs="Arial" w:hint="eastAsia"/>
          <w:b/>
          <w:bCs/>
          <w:color w:val="CC3300"/>
          <w:kern w:val="0"/>
          <w:sz w:val="36"/>
          <w:szCs w:val="36"/>
        </w:rPr>
        <w:t>所食無</w:t>
      </w:r>
      <w:proofErr w:type="gramStart"/>
      <w:r w:rsidRPr="00ED33E4">
        <w:rPr>
          <w:rFonts w:ascii="PMingLiU" w:eastAsia="PMingLiU" w:hAnsi="PMingLiU" w:cs="Arial" w:hint="eastAsia"/>
          <w:b/>
          <w:bCs/>
          <w:color w:val="CC3300"/>
          <w:kern w:val="0"/>
          <w:sz w:val="36"/>
          <w:szCs w:val="36"/>
        </w:rPr>
        <w:t>數</w:t>
      </w:r>
      <w:proofErr w:type="gramEnd"/>
      <w:r w:rsidRPr="00ED33E4">
        <w:rPr>
          <w:rFonts w:ascii="PMingLiU" w:eastAsia="PMingLiU" w:hAnsi="PMingLiU" w:cs="Arial" w:hint="eastAsia"/>
          <w:b/>
          <w:bCs/>
          <w:color w:val="CC3300"/>
          <w:kern w:val="0"/>
          <w:sz w:val="36"/>
          <w:szCs w:val="36"/>
        </w:rPr>
        <w:t>。何以不作有益之食。而殘害群生以自</w:t>
      </w:r>
      <w:proofErr w:type="gramStart"/>
      <w:r w:rsidRPr="00ED33E4">
        <w:rPr>
          <w:rFonts w:ascii="PMingLiU" w:eastAsia="PMingLiU" w:hAnsi="PMingLiU" w:cs="Arial" w:hint="eastAsia"/>
          <w:b/>
          <w:bCs/>
          <w:color w:val="CC3300"/>
          <w:kern w:val="0"/>
          <w:sz w:val="36"/>
          <w:szCs w:val="36"/>
        </w:rPr>
        <w:t>濟</w:t>
      </w:r>
      <w:proofErr w:type="gramEnd"/>
      <w:r w:rsidRPr="00ED33E4">
        <w:rPr>
          <w:rFonts w:ascii="PMingLiU" w:eastAsia="PMingLiU" w:hAnsi="PMingLiU" w:cs="Arial" w:hint="eastAsia"/>
          <w:b/>
          <w:bCs/>
          <w:color w:val="CC3300"/>
          <w:kern w:val="0"/>
          <w:sz w:val="36"/>
          <w:szCs w:val="36"/>
        </w:rPr>
        <w:t>活。死墮</w:t>
      </w:r>
      <w:proofErr w:type="gramStart"/>
      <w:r w:rsidRPr="00ED33E4">
        <w:rPr>
          <w:rFonts w:ascii="PMingLiU" w:eastAsia="PMingLiU" w:hAnsi="PMingLiU" w:cs="Arial" w:hint="eastAsia"/>
          <w:b/>
          <w:bCs/>
          <w:color w:val="CC3300"/>
          <w:kern w:val="0"/>
          <w:sz w:val="36"/>
          <w:szCs w:val="36"/>
        </w:rPr>
        <w:t>惡</w:t>
      </w:r>
      <w:proofErr w:type="gramEnd"/>
      <w:r w:rsidRPr="00ED33E4">
        <w:rPr>
          <w:rFonts w:ascii="PMingLiU" w:eastAsia="PMingLiU" w:hAnsi="PMingLiU" w:cs="Arial" w:hint="eastAsia"/>
          <w:b/>
          <w:bCs/>
          <w:color w:val="CC3300"/>
          <w:kern w:val="0"/>
          <w:sz w:val="36"/>
          <w:szCs w:val="36"/>
        </w:rPr>
        <w:t>道損而無益。人食五穀當</w:t>
      </w:r>
      <w:proofErr w:type="gramStart"/>
      <w:r w:rsidRPr="00ED33E4">
        <w:rPr>
          <w:rFonts w:ascii="PMingLiU" w:eastAsia="PMingLiU" w:hAnsi="PMingLiU" w:cs="Arial" w:hint="eastAsia"/>
          <w:b/>
          <w:bCs/>
          <w:color w:val="CC3300"/>
          <w:kern w:val="0"/>
          <w:sz w:val="36"/>
          <w:szCs w:val="36"/>
        </w:rPr>
        <w:t>愍</w:t>
      </w:r>
      <w:proofErr w:type="gramEnd"/>
      <w:r w:rsidRPr="00ED33E4">
        <w:rPr>
          <w:rFonts w:ascii="PMingLiU" w:eastAsia="PMingLiU" w:hAnsi="PMingLiU" w:cs="Arial" w:hint="eastAsia"/>
          <w:b/>
          <w:bCs/>
          <w:color w:val="CC3300"/>
          <w:kern w:val="0"/>
          <w:sz w:val="36"/>
          <w:szCs w:val="36"/>
        </w:rPr>
        <w:t>眾生</w:t>
      </w:r>
      <w:proofErr w:type="gramStart"/>
      <w:r w:rsidRPr="00ED33E4">
        <w:rPr>
          <w:rFonts w:ascii="PMingLiU" w:eastAsia="PMingLiU" w:hAnsi="PMingLiU" w:cs="Arial" w:hint="eastAsia"/>
          <w:b/>
          <w:bCs/>
          <w:color w:val="CC3300"/>
          <w:kern w:val="0"/>
          <w:sz w:val="36"/>
          <w:szCs w:val="36"/>
        </w:rPr>
        <w:t>蠕動</w:t>
      </w:r>
      <w:proofErr w:type="gramEnd"/>
      <w:r w:rsidRPr="00ED33E4">
        <w:rPr>
          <w:rFonts w:ascii="PMingLiU" w:eastAsia="PMingLiU" w:hAnsi="PMingLiU" w:cs="Arial" w:hint="eastAsia"/>
          <w:b/>
          <w:bCs/>
          <w:color w:val="CC3300"/>
          <w:kern w:val="0"/>
          <w:sz w:val="36"/>
          <w:szCs w:val="36"/>
        </w:rPr>
        <w:t>之類。莫不貪生。</w:t>
      </w:r>
      <w:proofErr w:type="gramStart"/>
      <w:r w:rsidRPr="00ED33E4">
        <w:rPr>
          <w:rFonts w:ascii="PMingLiU" w:eastAsia="PMingLiU" w:hAnsi="PMingLiU" w:cs="Arial" w:hint="eastAsia"/>
          <w:b/>
          <w:bCs/>
          <w:color w:val="CC3300"/>
          <w:kern w:val="0"/>
          <w:sz w:val="36"/>
          <w:szCs w:val="36"/>
        </w:rPr>
        <w:t>殺彼活已殃罪不朽</w:t>
      </w:r>
      <w:proofErr w:type="gramEnd"/>
      <w:r w:rsidRPr="00ED33E4">
        <w:rPr>
          <w:rFonts w:ascii="PMingLiU" w:eastAsia="PMingLiU" w:hAnsi="PMingLiU" w:cs="Arial" w:hint="eastAsia"/>
          <w:b/>
          <w:bCs/>
          <w:color w:val="CC3300"/>
          <w:kern w:val="0"/>
          <w:sz w:val="36"/>
          <w:szCs w:val="36"/>
        </w:rPr>
        <w:t>。慈仁不</w:t>
      </w:r>
      <w:proofErr w:type="gramStart"/>
      <w:r w:rsidRPr="00ED33E4">
        <w:rPr>
          <w:rFonts w:ascii="PMingLiU" w:eastAsia="PMingLiU" w:hAnsi="PMingLiU" w:cs="Arial" w:hint="eastAsia"/>
          <w:b/>
          <w:bCs/>
          <w:color w:val="CC3300"/>
          <w:kern w:val="0"/>
          <w:sz w:val="36"/>
          <w:szCs w:val="36"/>
        </w:rPr>
        <w:t>殺</w:t>
      </w:r>
      <w:proofErr w:type="gramEnd"/>
      <w:r w:rsidRPr="00ED33E4">
        <w:rPr>
          <w:rFonts w:ascii="PMingLiU" w:eastAsia="PMingLiU" w:hAnsi="PMingLiU" w:cs="Arial" w:hint="eastAsia"/>
          <w:b/>
          <w:bCs/>
          <w:color w:val="CC3300"/>
          <w:kern w:val="0"/>
          <w:sz w:val="36"/>
          <w:szCs w:val="36"/>
        </w:rPr>
        <w:t>世世無患。</w:t>
      </w:r>
      <w:proofErr w:type="gramStart"/>
      <w:r w:rsidRPr="00ED33E4">
        <w:rPr>
          <w:rFonts w:ascii="PMingLiU" w:eastAsia="PMingLiU" w:hAnsi="PMingLiU" w:cs="Arial" w:hint="eastAsia"/>
          <w:b/>
          <w:bCs/>
          <w:color w:val="CC3300"/>
          <w:kern w:val="0"/>
          <w:sz w:val="36"/>
          <w:szCs w:val="36"/>
        </w:rPr>
        <w:t>於</w:t>
      </w:r>
      <w:proofErr w:type="gramEnd"/>
      <w:r w:rsidRPr="00ED33E4">
        <w:rPr>
          <w:rFonts w:ascii="PMingLiU" w:eastAsia="PMingLiU" w:hAnsi="PMingLiU" w:cs="Arial" w:hint="eastAsia"/>
          <w:b/>
          <w:bCs/>
          <w:color w:val="CC3300"/>
          <w:kern w:val="0"/>
          <w:sz w:val="36"/>
          <w:szCs w:val="36"/>
        </w:rPr>
        <w:t>是</w:t>
      </w:r>
      <w:proofErr w:type="gramStart"/>
      <w:r w:rsidRPr="00ED33E4">
        <w:rPr>
          <w:rFonts w:ascii="PMingLiU" w:eastAsia="PMingLiU" w:hAnsi="PMingLiU" w:cs="Arial" w:hint="eastAsia"/>
          <w:b/>
          <w:bCs/>
          <w:color w:val="CC3300"/>
          <w:kern w:val="0"/>
          <w:sz w:val="36"/>
          <w:szCs w:val="36"/>
        </w:rPr>
        <w:t>世</w:t>
      </w:r>
      <w:proofErr w:type="gramEnd"/>
      <w:r w:rsidRPr="00ED33E4">
        <w:rPr>
          <w:rFonts w:ascii="PMingLiU" w:eastAsia="PMingLiU" w:hAnsi="PMingLiU" w:cs="Arial" w:hint="eastAsia"/>
          <w:b/>
          <w:bCs/>
          <w:color w:val="CC3300"/>
          <w:kern w:val="0"/>
          <w:sz w:val="36"/>
          <w:szCs w:val="36"/>
        </w:rPr>
        <w:t>尊即說</w:t>
      </w:r>
      <w:proofErr w:type="gramStart"/>
      <w:r w:rsidRPr="00ED33E4">
        <w:rPr>
          <w:rFonts w:ascii="PMingLiU" w:eastAsia="PMingLiU" w:hAnsi="PMingLiU" w:cs="Arial" w:hint="eastAsia"/>
          <w:b/>
          <w:bCs/>
          <w:color w:val="CC3300"/>
          <w:kern w:val="0"/>
          <w:sz w:val="36"/>
          <w:szCs w:val="36"/>
        </w:rPr>
        <w:t>偈</w:t>
      </w:r>
      <w:proofErr w:type="gramEnd"/>
      <w:r w:rsidRPr="00ED33E4">
        <w:rPr>
          <w:rFonts w:ascii="PMingLiU" w:eastAsia="PMingLiU" w:hAnsi="PMingLiU" w:cs="Arial" w:hint="eastAsia"/>
          <w:b/>
          <w:bCs/>
          <w:color w:val="CC3300"/>
          <w:kern w:val="0"/>
          <w:sz w:val="36"/>
          <w:szCs w:val="36"/>
        </w:rPr>
        <w:t>言。</w:t>
      </w:r>
    </w:p>
    <w:p w:rsidR="00ED33E4" w:rsidRPr="00ED33E4" w:rsidRDefault="00ED33E4" w:rsidP="00ED33E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ED33E4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 xml:space="preserve">　</w:t>
      </w:r>
      <w:proofErr w:type="gramStart"/>
      <w:r w:rsidRPr="00ED33E4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>為</w:t>
      </w:r>
      <w:proofErr w:type="gramEnd"/>
      <w:r w:rsidRPr="00ED33E4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>仁不</w:t>
      </w:r>
      <w:proofErr w:type="gramStart"/>
      <w:r w:rsidRPr="00ED33E4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>殺</w:t>
      </w:r>
      <w:proofErr w:type="gramEnd"/>
      <w:r w:rsidRPr="00ED33E4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 xml:space="preserve"> 常能攝身　　</w:t>
      </w:r>
    </w:p>
    <w:p w:rsidR="00ED33E4" w:rsidRPr="00ED33E4" w:rsidRDefault="00ED33E4" w:rsidP="00ED33E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ED33E4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 xml:space="preserve">    是處不死 所適無患　　</w:t>
      </w:r>
    </w:p>
    <w:p w:rsidR="00ED33E4" w:rsidRPr="00ED33E4" w:rsidRDefault="00ED33E4" w:rsidP="00ED33E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ED33E4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>    不</w:t>
      </w:r>
      <w:proofErr w:type="gramStart"/>
      <w:r w:rsidRPr="00ED33E4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>殺為</w:t>
      </w:r>
      <w:proofErr w:type="gramEnd"/>
      <w:r w:rsidRPr="00ED33E4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>仁 慎言守心</w:t>
      </w:r>
    </w:p>
    <w:p w:rsidR="00ED33E4" w:rsidRPr="00ED33E4" w:rsidRDefault="00ED33E4" w:rsidP="00ED33E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ED33E4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 xml:space="preserve">　是處不死 所適無患　</w:t>
      </w:r>
    </w:p>
    <w:p w:rsidR="00ED33E4" w:rsidRPr="00ED33E4" w:rsidRDefault="00ED33E4" w:rsidP="00ED33E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ED33E4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 xml:space="preserve">　垂拱無</w:t>
      </w:r>
      <w:proofErr w:type="gramStart"/>
      <w:r w:rsidRPr="00ED33E4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>為</w:t>
      </w:r>
      <w:proofErr w:type="gramEnd"/>
      <w:r w:rsidRPr="00ED33E4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 xml:space="preserve"> 不害眾生　</w:t>
      </w:r>
    </w:p>
    <w:p w:rsidR="00ED33E4" w:rsidRPr="00ED33E4" w:rsidRDefault="00ED33E4" w:rsidP="00ED33E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ED33E4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 xml:space="preserve">　無所</w:t>
      </w:r>
      <w:proofErr w:type="gramStart"/>
      <w:r w:rsidRPr="00ED33E4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>嬈惱</w:t>
      </w:r>
      <w:proofErr w:type="gramEnd"/>
      <w:r w:rsidRPr="00ED33E4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 xml:space="preserve"> 是</w:t>
      </w:r>
      <w:proofErr w:type="gramStart"/>
      <w:r w:rsidRPr="00ED33E4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>應梵</w:t>
      </w:r>
      <w:proofErr w:type="gramEnd"/>
      <w:r w:rsidRPr="00ED33E4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>天</w:t>
      </w:r>
    </w:p>
    <w:p w:rsidR="00ED33E4" w:rsidRPr="00ED33E4" w:rsidRDefault="00ED33E4" w:rsidP="00ED33E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ED33E4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 xml:space="preserve">　常</w:t>
      </w:r>
      <w:proofErr w:type="gramStart"/>
      <w:r w:rsidRPr="00ED33E4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>以慈哀</w:t>
      </w:r>
      <w:proofErr w:type="gramEnd"/>
      <w:r w:rsidRPr="00ED33E4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 xml:space="preserve"> 淨如佛教　　</w:t>
      </w:r>
    </w:p>
    <w:p w:rsidR="00ED33E4" w:rsidRPr="00ED33E4" w:rsidRDefault="00ED33E4" w:rsidP="00ED33E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ED33E4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>    知足知止 是度生死</w:t>
      </w:r>
    </w:p>
    <w:p w:rsidR="00ED33E4" w:rsidRPr="00ED33E4" w:rsidRDefault="00ED33E4" w:rsidP="00ED33E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ED33E4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>佛說</w:t>
      </w:r>
      <w:proofErr w:type="gramStart"/>
      <w:r w:rsidRPr="00ED33E4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>偈</w:t>
      </w:r>
      <w:proofErr w:type="gramEnd"/>
      <w:r w:rsidRPr="00ED33E4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>已男子獵還。諸婦聽經不</w:t>
      </w:r>
      <w:proofErr w:type="gramStart"/>
      <w:r w:rsidRPr="00ED33E4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>復</w:t>
      </w:r>
      <w:proofErr w:type="gramEnd"/>
      <w:r w:rsidRPr="00ED33E4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>行迎。其夫驚疑怪</w:t>
      </w:r>
      <w:proofErr w:type="gramStart"/>
      <w:r w:rsidRPr="00ED33E4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>不</w:t>
      </w:r>
      <w:proofErr w:type="gramEnd"/>
      <w:r w:rsidRPr="00ED33E4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>如常。棄肉</w:t>
      </w:r>
      <w:proofErr w:type="gramStart"/>
      <w:r w:rsidRPr="00ED33E4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>來</w:t>
      </w:r>
      <w:proofErr w:type="gramEnd"/>
      <w:r w:rsidRPr="00ED33E4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>歸謂有變故至見。諸婦皆坐佛前叉手聽經。瞋</w:t>
      </w:r>
      <w:proofErr w:type="gramStart"/>
      <w:r w:rsidRPr="00ED33E4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>恚</w:t>
      </w:r>
      <w:proofErr w:type="gramEnd"/>
      <w:r w:rsidRPr="00ED33E4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>聲張欲圖</w:t>
      </w:r>
      <w:proofErr w:type="gramStart"/>
      <w:r w:rsidRPr="00ED33E4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>毀</w:t>
      </w:r>
      <w:proofErr w:type="gramEnd"/>
      <w:r w:rsidRPr="00ED33E4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>佛。諸婦諫曰。此是神人勿興</w:t>
      </w:r>
      <w:proofErr w:type="gramStart"/>
      <w:r w:rsidRPr="00ED33E4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>惡</w:t>
      </w:r>
      <w:proofErr w:type="gramEnd"/>
      <w:r w:rsidRPr="00ED33E4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>意也。即各悔過</w:t>
      </w:r>
      <w:proofErr w:type="gramStart"/>
      <w:r w:rsidRPr="00ED33E4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>為</w:t>
      </w:r>
      <w:proofErr w:type="gramEnd"/>
      <w:r w:rsidRPr="00ED33E4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>佛作禮。佛重</w:t>
      </w:r>
      <w:proofErr w:type="gramStart"/>
      <w:r w:rsidRPr="00ED33E4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>為</w:t>
      </w:r>
      <w:proofErr w:type="gramEnd"/>
      <w:r w:rsidRPr="00ED33E4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>說不</w:t>
      </w:r>
      <w:proofErr w:type="gramStart"/>
      <w:r w:rsidRPr="00ED33E4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>殺</w:t>
      </w:r>
      <w:proofErr w:type="gramEnd"/>
      <w:r w:rsidRPr="00ED33E4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>之福殘害</w:t>
      </w:r>
      <w:r w:rsidRPr="00ED33E4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lastRenderedPageBreak/>
        <w:t>之罪。夫主意解長跪白佛。吾等生長深山。以</w:t>
      </w:r>
      <w:proofErr w:type="gramStart"/>
      <w:r w:rsidRPr="00ED33E4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>殺</w:t>
      </w:r>
      <w:proofErr w:type="gramEnd"/>
      <w:r w:rsidRPr="00ED33E4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>獵自居。罪過累積當行何法得</w:t>
      </w:r>
      <w:proofErr w:type="gramStart"/>
      <w:r w:rsidRPr="00ED33E4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>免重殃</w:t>
      </w:r>
      <w:proofErr w:type="gramEnd"/>
      <w:r w:rsidRPr="00ED33E4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>。</w:t>
      </w:r>
      <w:proofErr w:type="gramStart"/>
      <w:r w:rsidRPr="00ED33E4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>於</w:t>
      </w:r>
      <w:proofErr w:type="gramEnd"/>
      <w:r w:rsidRPr="00ED33E4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>是</w:t>
      </w:r>
      <w:proofErr w:type="gramStart"/>
      <w:r w:rsidRPr="00ED33E4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>世</w:t>
      </w:r>
      <w:proofErr w:type="gramEnd"/>
      <w:r w:rsidRPr="00ED33E4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>尊即說</w:t>
      </w:r>
      <w:proofErr w:type="gramStart"/>
      <w:r w:rsidRPr="00ED33E4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>偈</w:t>
      </w:r>
      <w:proofErr w:type="gramEnd"/>
      <w:r w:rsidRPr="00ED33E4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>言。</w:t>
      </w:r>
    </w:p>
    <w:p w:rsidR="00ED33E4" w:rsidRPr="00ED33E4" w:rsidRDefault="00ED33E4" w:rsidP="00ED33E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ED33E4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 xml:space="preserve">　履</w:t>
      </w:r>
      <w:proofErr w:type="gramStart"/>
      <w:r w:rsidRPr="00ED33E4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>仁行慈</w:t>
      </w:r>
      <w:proofErr w:type="gramEnd"/>
      <w:r w:rsidRPr="00ED33E4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 xml:space="preserve">  博</w:t>
      </w:r>
      <w:proofErr w:type="gramStart"/>
      <w:r w:rsidRPr="00ED33E4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>愛濟</w:t>
      </w:r>
      <w:proofErr w:type="gramEnd"/>
      <w:r w:rsidRPr="00ED33E4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 xml:space="preserve">眾　　</w:t>
      </w:r>
    </w:p>
    <w:p w:rsidR="00ED33E4" w:rsidRPr="00ED33E4" w:rsidRDefault="00ED33E4" w:rsidP="00ED33E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ED33E4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 xml:space="preserve">    有十一譽  福常隨身　</w:t>
      </w:r>
    </w:p>
    <w:p w:rsidR="00ED33E4" w:rsidRPr="00ED33E4" w:rsidRDefault="00ED33E4" w:rsidP="00ED33E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ED33E4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 xml:space="preserve">　臥安覺安  不見</w:t>
      </w:r>
      <w:proofErr w:type="gramStart"/>
      <w:r w:rsidRPr="00ED33E4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>惡夢</w:t>
      </w:r>
      <w:proofErr w:type="gramEnd"/>
    </w:p>
    <w:p w:rsidR="00ED33E4" w:rsidRPr="00ED33E4" w:rsidRDefault="00ED33E4" w:rsidP="00ED33E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ED33E4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 xml:space="preserve">　天護仁</w:t>
      </w:r>
      <w:proofErr w:type="gramStart"/>
      <w:r w:rsidRPr="00ED33E4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>愛</w:t>
      </w:r>
      <w:proofErr w:type="gramEnd"/>
      <w:r w:rsidRPr="00ED33E4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 xml:space="preserve">  </w:t>
      </w:r>
      <w:proofErr w:type="gramStart"/>
      <w:r w:rsidRPr="00ED33E4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>不</w:t>
      </w:r>
      <w:proofErr w:type="gramEnd"/>
      <w:r w:rsidRPr="00ED33E4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>毒</w:t>
      </w:r>
      <w:proofErr w:type="gramStart"/>
      <w:r w:rsidRPr="00ED33E4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>不</w:t>
      </w:r>
      <w:proofErr w:type="gramEnd"/>
      <w:r w:rsidRPr="00ED33E4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 xml:space="preserve">兵　</w:t>
      </w:r>
    </w:p>
    <w:p w:rsidR="00ED33E4" w:rsidRPr="00ED33E4" w:rsidRDefault="00ED33E4" w:rsidP="00ED33E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ED33E4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 xml:space="preserve">　水火不</w:t>
      </w:r>
      <w:proofErr w:type="gramStart"/>
      <w:r w:rsidRPr="00ED33E4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>喪</w:t>
      </w:r>
      <w:proofErr w:type="gramEnd"/>
      <w:r w:rsidRPr="00ED33E4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 xml:space="preserve">  所在得利　　</w:t>
      </w:r>
    </w:p>
    <w:p w:rsidR="00ED33E4" w:rsidRPr="00ED33E4" w:rsidRDefault="00ED33E4" w:rsidP="00ED33E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ED33E4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>    死昇</w:t>
      </w:r>
      <w:proofErr w:type="gramStart"/>
      <w:r w:rsidRPr="00ED33E4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>梵</w:t>
      </w:r>
      <w:proofErr w:type="gramEnd"/>
      <w:r w:rsidRPr="00ED33E4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>天  是</w:t>
      </w:r>
      <w:proofErr w:type="gramStart"/>
      <w:r w:rsidRPr="00ED33E4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>為</w:t>
      </w:r>
      <w:proofErr w:type="gramEnd"/>
      <w:r w:rsidRPr="00ED33E4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>十一</w:t>
      </w:r>
    </w:p>
    <w:p w:rsidR="00ED33E4" w:rsidRPr="00ED33E4" w:rsidRDefault="00ED33E4" w:rsidP="00ED33E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ED33E4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>佛說</w:t>
      </w:r>
      <w:proofErr w:type="gramStart"/>
      <w:r w:rsidRPr="00ED33E4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>偈</w:t>
      </w:r>
      <w:proofErr w:type="gramEnd"/>
      <w:r w:rsidRPr="00ED33E4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>已男女大小</w:t>
      </w:r>
      <w:proofErr w:type="gramStart"/>
      <w:r w:rsidRPr="00ED33E4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>百二十二</w:t>
      </w:r>
      <w:proofErr w:type="gramEnd"/>
      <w:r w:rsidRPr="00ED33E4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>人。歡</w:t>
      </w:r>
      <w:proofErr w:type="gramStart"/>
      <w:r w:rsidRPr="00ED33E4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>欣信受</w:t>
      </w:r>
      <w:proofErr w:type="gramEnd"/>
      <w:r w:rsidRPr="00ED33E4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>皆奉持五戒。佛語</w:t>
      </w:r>
      <w:proofErr w:type="gramStart"/>
      <w:r w:rsidRPr="00ED33E4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>瓶沙王</w:t>
      </w:r>
      <w:proofErr w:type="gramEnd"/>
      <w:r w:rsidRPr="00ED33E4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>。給其田地賜與穀食。仁化廣普</w:t>
      </w:r>
      <w:proofErr w:type="gramStart"/>
      <w:r w:rsidRPr="00ED33E4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>國</w:t>
      </w:r>
      <w:proofErr w:type="gramEnd"/>
      <w:r w:rsidRPr="00ED33E4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>界安寧。</w:t>
      </w:r>
    </w:p>
    <w:p w:rsidR="00ED33E4" w:rsidRPr="00ED33E4" w:rsidRDefault="00ED33E4" w:rsidP="00ED33E4">
      <w:pPr>
        <w:widowControl/>
        <w:spacing w:before="100" w:beforeAutospacing="1" w:after="100" w:afterAutospacing="1"/>
        <w:jc w:val="left"/>
        <w:rPr>
          <w:rFonts w:ascii="PMingLiU" w:eastAsia="PMingLiU" w:hAnsi="PMingLiU" w:cs="Arial"/>
          <w:color w:val="666666"/>
          <w:kern w:val="0"/>
          <w:sz w:val="28"/>
          <w:szCs w:val="28"/>
        </w:rPr>
      </w:pPr>
      <w:r w:rsidRPr="00ED33E4">
        <w:rPr>
          <w:rFonts w:ascii="PMingLiU" w:eastAsia="PMingLiU" w:hAnsi="PMingLiU" w:cs="Arial" w:hint="eastAsia"/>
          <w:color w:val="666666"/>
          <w:kern w:val="0"/>
          <w:sz w:val="28"/>
          <w:szCs w:val="28"/>
        </w:rPr>
        <w:t> </w:t>
      </w:r>
    </w:p>
    <w:p w:rsidR="00ED33E4" w:rsidRPr="00ED33E4" w:rsidRDefault="00ED33E4" w:rsidP="00ED33E4">
      <w:pPr>
        <w:widowControl/>
        <w:spacing w:before="100" w:beforeAutospacing="1" w:after="100" w:afterAutospacing="1"/>
        <w:jc w:val="left"/>
        <w:rPr>
          <w:rFonts w:ascii="PMingLiU" w:eastAsia="PMingLiU" w:hAnsi="PMingLiU" w:cs="Arial" w:hint="eastAsia"/>
          <w:color w:val="666666"/>
          <w:kern w:val="0"/>
          <w:sz w:val="28"/>
          <w:szCs w:val="28"/>
        </w:rPr>
      </w:pPr>
      <w:r w:rsidRPr="00ED33E4">
        <w:rPr>
          <w:rFonts w:ascii="PMingLiU" w:eastAsia="PMingLiU" w:hAnsi="PMingLiU" w:cs="Arial" w:hint="eastAsia"/>
          <w:color w:val="666666"/>
          <w:kern w:val="0"/>
          <w:sz w:val="28"/>
          <w:szCs w:val="28"/>
        </w:rPr>
        <w:t> </w:t>
      </w:r>
    </w:p>
    <w:p w:rsidR="00ED33E4" w:rsidRPr="00ED33E4" w:rsidRDefault="00ED33E4" w:rsidP="00ED33E4">
      <w:pPr>
        <w:widowControl/>
        <w:spacing w:before="100" w:beforeAutospacing="1" w:after="100" w:afterAutospacing="1"/>
        <w:jc w:val="left"/>
        <w:rPr>
          <w:rFonts w:ascii="PMingLiU" w:eastAsia="PMingLiU" w:hAnsi="PMingLiU" w:cs="Arial" w:hint="eastAsia"/>
          <w:color w:val="666666"/>
          <w:kern w:val="0"/>
          <w:sz w:val="28"/>
          <w:szCs w:val="28"/>
        </w:rPr>
      </w:pPr>
      <w:r w:rsidRPr="00ED33E4">
        <w:rPr>
          <w:rFonts w:ascii="PMingLiU" w:eastAsia="PMingLiU" w:hAnsi="PMingLiU" w:cs="Arial" w:hint="eastAsia"/>
          <w:color w:val="666666"/>
          <w:kern w:val="0"/>
          <w:sz w:val="28"/>
          <w:szCs w:val="28"/>
        </w:rPr>
        <w:t> </w:t>
      </w:r>
    </w:p>
    <w:p w:rsidR="001F6F46" w:rsidRPr="00ED33E4" w:rsidRDefault="001F6F46">
      <w:pPr>
        <w:rPr>
          <w:rFonts w:hint="eastAsia"/>
        </w:rPr>
      </w:pPr>
    </w:p>
    <w:sectPr w:rsidR="001F6F46" w:rsidRPr="00ED33E4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PMingLiU">
    <w:altName w:val="新細明體"/>
    <w:panose1 w:val="02020300000000000000"/>
    <w:charset w:val="88"/>
    <w:family w:val="roman"/>
    <w:pitch w:val="default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D33E4"/>
    <w:rsid w:val="00093A66"/>
    <w:rsid w:val="000959D9"/>
    <w:rsid w:val="000F629D"/>
    <w:rsid w:val="0012315D"/>
    <w:rsid w:val="0012464F"/>
    <w:rsid w:val="00167744"/>
    <w:rsid w:val="001836B4"/>
    <w:rsid w:val="00184F4C"/>
    <w:rsid w:val="001B2C90"/>
    <w:rsid w:val="001D5DD9"/>
    <w:rsid w:val="001F6F46"/>
    <w:rsid w:val="00217DCA"/>
    <w:rsid w:val="002306B8"/>
    <w:rsid w:val="002B425F"/>
    <w:rsid w:val="002C71F4"/>
    <w:rsid w:val="002D73E6"/>
    <w:rsid w:val="0032755E"/>
    <w:rsid w:val="00330D07"/>
    <w:rsid w:val="00351389"/>
    <w:rsid w:val="003632E3"/>
    <w:rsid w:val="003775A3"/>
    <w:rsid w:val="003F0633"/>
    <w:rsid w:val="00413E2E"/>
    <w:rsid w:val="00456571"/>
    <w:rsid w:val="004729CB"/>
    <w:rsid w:val="004E4A07"/>
    <w:rsid w:val="004F1EDC"/>
    <w:rsid w:val="004F6C68"/>
    <w:rsid w:val="00554A0C"/>
    <w:rsid w:val="00560483"/>
    <w:rsid w:val="00565201"/>
    <w:rsid w:val="00584174"/>
    <w:rsid w:val="0059265B"/>
    <w:rsid w:val="005D62DD"/>
    <w:rsid w:val="005E0293"/>
    <w:rsid w:val="005E1849"/>
    <w:rsid w:val="005E4673"/>
    <w:rsid w:val="00620AC5"/>
    <w:rsid w:val="00620BB5"/>
    <w:rsid w:val="00695E87"/>
    <w:rsid w:val="006B7229"/>
    <w:rsid w:val="00742FC8"/>
    <w:rsid w:val="00753D45"/>
    <w:rsid w:val="00765860"/>
    <w:rsid w:val="00786045"/>
    <w:rsid w:val="0079461D"/>
    <w:rsid w:val="007A3BC7"/>
    <w:rsid w:val="007D132B"/>
    <w:rsid w:val="00882D4F"/>
    <w:rsid w:val="00931C01"/>
    <w:rsid w:val="00A21818"/>
    <w:rsid w:val="00A66B63"/>
    <w:rsid w:val="00A85F29"/>
    <w:rsid w:val="00AA004C"/>
    <w:rsid w:val="00B6798E"/>
    <w:rsid w:val="00BB2776"/>
    <w:rsid w:val="00BF7C82"/>
    <w:rsid w:val="00C81576"/>
    <w:rsid w:val="00CA4113"/>
    <w:rsid w:val="00CA66CF"/>
    <w:rsid w:val="00CF49C7"/>
    <w:rsid w:val="00D345A3"/>
    <w:rsid w:val="00D56C9A"/>
    <w:rsid w:val="00D74326"/>
    <w:rsid w:val="00D95719"/>
    <w:rsid w:val="00DB243D"/>
    <w:rsid w:val="00DE0CF9"/>
    <w:rsid w:val="00E21EB7"/>
    <w:rsid w:val="00E229DB"/>
    <w:rsid w:val="00E437DD"/>
    <w:rsid w:val="00E45328"/>
    <w:rsid w:val="00E50DDF"/>
    <w:rsid w:val="00EC0CC5"/>
    <w:rsid w:val="00ED3306"/>
    <w:rsid w:val="00ED33E4"/>
    <w:rsid w:val="00EF3004"/>
    <w:rsid w:val="00F30A8D"/>
    <w:rsid w:val="00F71340"/>
    <w:rsid w:val="00F8063A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ED33E4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ED33E4"/>
    <w:rPr>
      <w:rFonts w:ascii="宋体" w:eastAsia="宋体" w:hAnsi="宋体" w:cs="宋体"/>
      <w:kern w:val="36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016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76082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387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5435458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6411538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4682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4851414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677708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68738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19037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070316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332170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83008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154751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88712466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636960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9962313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282</Words>
  <Characters>1609</Characters>
  <Application>Microsoft Office Word</Application>
  <DocSecurity>0</DocSecurity>
  <Lines>13</Lines>
  <Paragraphs>3</Paragraphs>
  <ScaleCrop>false</ScaleCrop>
  <Company>国基电</Company>
  <LinksUpToDate>false</LinksUpToDate>
  <CharactersWithSpaces>1888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2009-04-12T05:25:00Z</dcterms:created>
  <dcterms:modified xsi:type="dcterms:W3CDTF">2009-04-12T05:26:00Z</dcterms:modified>
</cp:coreProperties>
</file>